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32CDE" w:rsidRDefault="00000000">
      <w:pPr>
        <w:pStyle w:val="Ttulo1"/>
        <w:jc w:val="center"/>
      </w:pPr>
      <w:bookmarkStart w:id="0" w:name="_heading=h.gjdgxs" w:colFirst="0" w:colLast="0"/>
      <w:bookmarkEnd w:id="0"/>
      <w:r>
        <w:t>RELATÓRIO</w:t>
      </w:r>
    </w:p>
    <w:p w14:paraId="00000002" w14:textId="77777777" w:rsidR="00932CDE" w:rsidRDefault="00000000">
      <w:pPr>
        <w:pStyle w:val="Ttulo1"/>
        <w:spacing w:before="0" w:after="0"/>
        <w:ind w:left="60" w:right="60"/>
        <w:jc w:val="center"/>
      </w:pPr>
      <w:r>
        <w:t>PROJETOS EXECUTIVOS CLÍNICA DA FAMÍLIA</w:t>
      </w:r>
    </w:p>
    <w:p w14:paraId="00000003" w14:textId="77777777" w:rsidR="00932CDE" w:rsidRDefault="00000000">
      <w:pPr>
        <w:pStyle w:val="Ttulo1"/>
        <w:spacing w:before="0" w:after="0"/>
        <w:ind w:left="60" w:right="60"/>
        <w:jc w:val="center"/>
      </w:pPr>
      <w:bookmarkStart w:id="1" w:name="_heading=h.30j0zll" w:colFirst="0" w:colLast="0"/>
      <w:bookmarkEnd w:id="1"/>
      <w:r>
        <w:t xml:space="preserve"> CONTRATO 61/2022 – ETAPA 04 - 1ª AVALIAÇÃO</w:t>
      </w:r>
    </w:p>
    <w:p w14:paraId="00000004" w14:textId="77777777" w:rsidR="00932CDE" w:rsidRDefault="00932CDE">
      <w:pPr>
        <w:spacing w:before="120" w:after="120"/>
        <w:ind w:right="120"/>
      </w:pPr>
    </w:p>
    <w:p w14:paraId="00000005" w14:textId="77777777" w:rsidR="00932CDE" w:rsidRDefault="00000000">
      <w:pPr>
        <w:spacing w:before="120" w:after="120"/>
        <w:ind w:left="120" w:right="120"/>
        <w:rPr>
          <w:b/>
        </w:rPr>
      </w:pPr>
      <w:r>
        <w:rPr>
          <w:b/>
        </w:rPr>
        <w:t>Número:</w:t>
      </w:r>
      <w:r>
        <w:t xml:space="preserve"> </w:t>
      </w:r>
    </w:p>
    <w:p w14:paraId="00000006" w14:textId="77777777" w:rsidR="00932CDE" w:rsidRDefault="00000000">
      <w:pPr>
        <w:spacing w:before="120" w:after="120"/>
        <w:ind w:left="120" w:right="120"/>
      </w:pPr>
      <w:r>
        <w:rPr>
          <w:b/>
        </w:rPr>
        <w:t>Data:</w:t>
      </w:r>
      <w:r>
        <w:t xml:space="preserve"> 03/09/2024</w:t>
      </w:r>
    </w:p>
    <w:p w14:paraId="00000007" w14:textId="77777777" w:rsidR="00932CDE" w:rsidRDefault="00932CDE"/>
    <w:p w14:paraId="00000008" w14:textId="77777777" w:rsidR="00932CDE" w:rsidRDefault="00000000">
      <w:pPr>
        <w:pStyle w:val="Ttulo1"/>
        <w:numPr>
          <w:ilvl w:val="0"/>
          <w:numId w:val="1"/>
        </w:numPr>
      </w:pPr>
      <w:bookmarkStart w:id="2" w:name="_heading=h.1fob9te" w:colFirst="0" w:colLast="0"/>
      <w:bookmarkEnd w:id="2"/>
      <w:r>
        <w:t xml:space="preserve"> DOCUMENTOS ANALISADOS</w:t>
      </w:r>
    </w:p>
    <w:p w14:paraId="00000009" w14:textId="77777777" w:rsidR="00932CDE" w:rsidRDefault="00000000">
      <w:pPr>
        <w:spacing w:before="120" w:after="120"/>
        <w:ind w:left="120" w:right="120"/>
        <w:jc w:val="both"/>
      </w:pPr>
      <w:r>
        <w:t xml:space="preserve">A análise do presente relatório contempla a </w:t>
      </w:r>
      <w:r>
        <w:rPr>
          <w:b/>
          <w:u w:val="single"/>
        </w:rPr>
        <w:t>1ª avaliação da etapa 02</w:t>
      </w:r>
      <w:r>
        <w:t>. Os documentos encontram-se disponibilizados em forma eletrônica no sistema SEI/UFCSPA e estão instruídos da seguinte forma:</w:t>
      </w:r>
    </w:p>
    <w:p w14:paraId="0000000A" w14:textId="77777777" w:rsidR="00932CDE" w:rsidRDefault="00000000">
      <w:pPr>
        <w:spacing w:before="120" w:after="120"/>
        <w:ind w:left="120" w:right="120"/>
        <w:jc w:val="both"/>
      </w:pPr>
      <w:r>
        <w:t>1.1. Projeto lógica / CFTV (SEI nº 1953339)</w:t>
      </w:r>
    </w:p>
    <w:p w14:paraId="0000000B" w14:textId="77777777" w:rsidR="00932CDE" w:rsidRDefault="00000000">
      <w:pPr>
        <w:spacing w:before="120" w:after="120"/>
        <w:ind w:left="120" w:right="120"/>
        <w:jc w:val="both"/>
      </w:pPr>
      <w:r>
        <w:t>1.2. Projeto Elétrico (SEI n</w:t>
      </w:r>
      <w:proofErr w:type="gramStart"/>
      <w:r>
        <w:t>°  1953337</w:t>
      </w:r>
      <w:proofErr w:type="gramEnd"/>
      <w:r>
        <w:t>)</w:t>
      </w:r>
    </w:p>
    <w:p w14:paraId="0000000C" w14:textId="77777777" w:rsidR="00932CDE" w:rsidRDefault="00000000">
      <w:pPr>
        <w:spacing w:before="120" w:after="120"/>
        <w:ind w:left="120" w:right="120"/>
        <w:jc w:val="both"/>
      </w:pPr>
      <w:r>
        <w:t>1.3. Projeto de SPDA (SEI n° 1953338)</w:t>
      </w:r>
    </w:p>
    <w:p w14:paraId="0000000D" w14:textId="77777777" w:rsidR="00932CDE" w:rsidRDefault="00000000">
      <w:pPr>
        <w:spacing w:before="120" w:after="120"/>
        <w:ind w:left="120" w:right="120"/>
        <w:jc w:val="both"/>
      </w:pPr>
      <w:r>
        <w:t>1.4. Projeto de subestação e gerador (SEI n° 1953340)</w:t>
      </w:r>
    </w:p>
    <w:p w14:paraId="0000000E" w14:textId="77777777" w:rsidR="00932CDE" w:rsidRDefault="00000000">
      <w:pPr>
        <w:spacing w:before="120" w:after="120"/>
        <w:ind w:left="120" w:right="120"/>
        <w:jc w:val="both"/>
      </w:pPr>
      <w:r>
        <w:t>1.5. Projeto hidrossanitário (SEI n° 1957457)</w:t>
      </w:r>
    </w:p>
    <w:p w14:paraId="0000000F" w14:textId="77777777" w:rsidR="00932CDE" w:rsidRDefault="00000000">
      <w:pPr>
        <w:spacing w:before="120" w:after="120"/>
        <w:ind w:left="120" w:right="120"/>
        <w:jc w:val="both"/>
      </w:pPr>
      <w:r>
        <w:t>1.6. Projeto arquitetônico (SEI n° 195518)</w:t>
      </w:r>
    </w:p>
    <w:p w14:paraId="00000010" w14:textId="77777777" w:rsidR="00932CDE" w:rsidRDefault="00000000">
      <w:pPr>
        <w:spacing w:before="120" w:after="120"/>
        <w:ind w:left="120" w:right="120"/>
        <w:jc w:val="both"/>
      </w:pPr>
      <w:r>
        <w:t>1.7. Orçamento (SEI nº 1969670)</w:t>
      </w:r>
    </w:p>
    <w:p w14:paraId="00000011" w14:textId="77777777" w:rsidR="00932CDE" w:rsidRDefault="00932CDE">
      <w:pPr>
        <w:spacing w:before="120" w:after="120"/>
        <w:ind w:left="120" w:right="120"/>
        <w:jc w:val="both"/>
      </w:pPr>
    </w:p>
    <w:p w14:paraId="00000012" w14:textId="77777777" w:rsidR="00932CDE" w:rsidRDefault="00000000">
      <w:pPr>
        <w:spacing w:before="120" w:after="120"/>
        <w:ind w:left="120" w:right="120"/>
        <w:jc w:val="both"/>
      </w:pPr>
      <w:r>
        <w:t>Em análise a documentação dos projetos arquitetônico, de lógica / CFTV, elétrico, de SPDA e de subestação e gerador, enviados em 02/08/2024, projeto hidrossanitário, enviado em 08/08/2024 e orçamento, enviado em 22/08/2024.</w:t>
      </w:r>
    </w:p>
    <w:p w14:paraId="00000013" w14:textId="77777777" w:rsidR="00932CDE" w:rsidRDefault="00000000">
      <w:pPr>
        <w:spacing w:before="120" w:after="120"/>
        <w:ind w:left="120" w:right="120"/>
        <w:jc w:val="both"/>
      </w:pPr>
      <w:r>
        <w:t>Os projetos de lógica / CFTV, elétrico, de SPDA, de subestação e gerador, hidrossanitário e arquitetônico estavam aprovados, restando apenas pequenos ajustes solicitados pela fiscalização na última revisão da etapa 3.</w:t>
      </w:r>
    </w:p>
    <w:p w14:paraId="00000014" w14:textId="77777777" w:rsidR="00932CDE" w:rsidRDefault="00932CDE"/>
    <w:p w14:paraId="00000015" w14:textId="77777777" w:rsidR="00932CDE" w:rsidRDefault="00932CDE">
      <w:pPr>
        <w:ind w:left="283"/>
      </w:pPr>
    </w:p>
    <w:p w14:paraId="00000016" w14:textId="77777777" w:rsidR="00932CDE" w:rsidRDefault="00000000">
      <w:pPr>
        <w:numPr>
          <w:ilvl w:val="1"/>
          <w:numId w:val="1"/>
        </w:numPr>
        <w:ind w:left="425" w:firstLine="0"/>
      </w:pPr>
      <w:r>
        <w:t xml:space="preserve"> </w:t>
      </w:r>
      <w:r>
        <w:rPr>
          <w:b/>
        </w:rPr>
        <w:t xml:space="preserve"> Projeto de Lógica/CFTV</w:t>
      </w:r>
    </w:p>
    <w:p w14:paraId="00000017" w14:textId="77777777" w:rsidR="00932CDE" w:rsidRDefault="00000000">
      <w:pPr>
        <w:spacing w:before="200" w:after="200"/>
        <w:ind w:left="1133"/>
      </w:pPr>
      <w:r>
        <w:t>Projeto aprovado.</w:t>
      </w:r>
    </w:p>
    <w:p w14:paraId="00000018" w14:textId="77777777" w:rsidR="00932CDE" w:rsidRDefault="00932CDE">
      <w:pPr>
        <w:spacing w:before="200" w:after="200"/>
        <w:ind w:left="1133"/>
      </w:pPr>
    </w:p>
    <w:p w14:paraId="00000019" w14:textId="77777777" w:rsidR="00932CDE" w:rsidRDefault="00000000">
      <w:pPr>
        <w:numPr>
          <w:ilvl w:val="1"/>
          <w:numId w:val="1"/>
        </w:numPr>
        <w:spacing w:before="200" w:after="200"/>
        <w:ind w:left="425" w:firstLine="0"/>
        <w:rPr>
          <w:b/>
        </w:rPr>
      </w:pPr>
      <w:r>
        <w:rPr>
          <w:b/>
        </w:rPr>
        <w:t xml:space="preserve"> Projeto elétrico</w:t>
      </w:r>
    </w:p>
    <w:p w14:paraId="0000001A" w14:textId="77777777" w:rsidR="00932CDE" w:rsidRDefault="00000000">
      <w:pPr>
        <w:spacing w:before="200" w:after="200"/>
        <w:ind w:left="1133"/>
        <w:rPr>
          <w:b/>
          <w:i/>
        </w:rPr>
      </w:pPr>
      <w:r>
        <w:t>Projeto aprovado</w:t>
      </w:r>
    </w:p>
    <w:p w14:paraId="0000001B" w14:textId="77777777" w:rsidR="00932CDE" w:rsidRDefault="00932CDE">
      <w:pPr>
        <w:spacing w:before="200" w:after="200"/>
        <w:ind w:left="1133"/>
      </w:pPr>
    </w:p>
    <w:p w14:paraId="0000001C" w14:textId="77777777" w:rsidR="00932CDE" w:rsidRDefault="00000000">
      <w:pPr>
        <w:numPr>
          <w:ilvl w:val="1"/>
          <w:numId w:val="1"/>
        </w:numPr>
        <w:spacing w:before="200" w:after="200"/>
        <w:ind w:left="425" w:firstLine="0"/>
        <w:rPr>
          <w:b/>
        </w:rPr>
      </w:pPr>
      <w:r>
        <w:rPr>
          <w:b/>
        </w:rPr>
        <w:t xml:space="preserve"> SPDA</w:t>
      </w:r>
    </w:p>
    <w:p w14:paraId="0000001D" w14:textId="77777777" w:rsidR="00932CDE" w:rsidRDefault="00000000">
      <w:pPr>
        <w:spacing w:before="200" w:after="200"/>
        <w:ind w:left="1133"/>
      </w:pPr>
      <w:r>
        <w:t>Projeto aprovado.</w:t>
      </w:r>
    </w:p>
    <w:p w14:paraId="0000001E" w14:textId="77777777" w:rsidR="00932CDE" w:rsidRDefault="00932CDE">
      <w:pPr>
        <w:spacing w:before="200" w:after="200"/>
        <w:ind w:left="1133"/>
      </w:pPr>
    </w:p>
    <w:p w14:paraId="0000001F" w14:textId="77777777" w:rsidR="00932CDE" w:rsidRDefault="00000000">
      <w:pPr>
        <w:numPr>
          <w:ilvl w:val="1"/>
          <w:numId w:val="1"/>
        </w:numPr>
        <w:spacing w:before="200" w:after="200"/>
        <w:ind w:left="425" w:firstLine="0"/>
        <w:rPr>
          <w:b/>
        </w:rPr>
      </w:pPr>
      <w:r>
        <w:rPr>
          <w:b/>
        </w:rPr>
        <w:t xml:space="preserve"> Projeto de subestação e gerador</w:t>
      </w:r>
    </w:p>
    <w:p w14:paraId="00000020" w14:textId="77777777" w:rsidR="00932CDE" w:rsidRDefault="00000000">
      <w:pPr>
        <w:spacing w:before="200" w:after="200"/>
        <w:ind w:left="1133"/>
      </w:pPr>
      <w:r>
        <w:t>Projeto aprovado.</w:t>
      </w:r>
    </w:p>
    <w:p w14:paraId="00000021" w14:textId="77777777" w:rsidR="00932CDE" w:rsidRDefault="00932CDE">
      <w:pPr>
        <w:spacing w:before="200" w:after="200"/>
        <w:ind w:left="1133"/>
      </w:pPr>
    </w:p>
    <w:p w14:paraId="00000022" w14:textId="77777777" w:rsidR="00932CDE" w:rsidRDefault="00000000">
      <w:pPr>
        <w:numPr>
          <w:ilvl w:val="1"/>
          <w:numId w:val="1"/>
        </w:numPr>
        <w:spacing w:before="200" w:after="200"/>
        <w:ind w:left="425" w:firstLine="0"/>
        <w:rPr>
          <w:b/>
        </w:rPr>
      </w:pPr>
      <w:r>
        <w:rPr>
          <w:b/>
        </w:rPr>
        <w:t xml:space="preserve"> Projeto Hidrossanitário</w:t>
      </w:r>
    </w:p>
    <w:p w14:paraId="00000023" w14:textId="77777777" w:rsidR="00932CDE" w:rsidRDefault="00000000">
      <w:pPr>
        <w:spacing w:before="200" w:after="200"/>
        <w:ind w:left="1133"/>
      </w:pPr>
      <w:r>
        <w:t>Projeto aprovado.</w:t>
      </w:r>
    </w:p>
    <w:p w14:paraId="00000024" w14:textId="77777777" w:rsidR="00932CDE" w:rsidRDefault="00932CDE">
      <w:pPr>
        <w:spacing w:before="200" w:after="200"/>
        <w:ind w:left="1440"/>
        <w:rPr>
          <w:b/>
        </w:rPr>
      </w:pPr>
    </w:p>
    <w:p w14:paraId="00000025" w14:textId="77777777" w:rsidR="00932CDE" w:rsidRDefault="00000000">
      <w:pPr>
        <w:numPr>
          <w:ilvl w:val="1"/>
          <w:numId w:val="1"/>
        </w:numPr>
        <w:spacing w:before="200" w:after="200"/>
        <w:ind w:left="425" w:firstLine="0"/>
        <w:rPr>
          <w:b/>
        </w:rPr>
      </w:pPr>
      <w:r>
        <w:rPr>
          <w:b/>
        </w:rPr>
        <w:t xml:space="preserve"> Projeto Arquitetônico</w:t>
      </w:r>
    </w:p>
    <w:p w14:paraId="00000026" w14:textId="77777777" w:rsidR="00932CDE" w:rsidRDefault="00000000">
      <w:pPr>
        <w:spacing w:before="200" w:after="200"/>
        <w:ind w:left="1133"/>
      </w:pPr>
      <w:r>
        <w:t>Projeto aprovado.</w:t>
      </w:r>
    </w:p>
    <w:p w14:paraId="00000027" w14:textId="77777777" w:rsidR="00932CDE" w:rsidRDefault="00932CDE">
      <w:pPr>
        <w:spacing w:before="200" w:after="200"/>
        <w:ind w:left="1133"/>
      </w:pPr>
    </w:p>
    <w:p w14:paraId="00000028" w14:textId="77777777" w:rsidR="00932CDE" w:rsidRDefault="00000000">
      <w:pPr>
        <w:numPr>
          <w:ilvl w:val="1"/>
          <w:numId w:val="1"/>
        </w:numPr>
        <w:spacing w:before="200" w:after="200"/>
      </w:pPr>
      <w:r>
        <w:rPr>
          <w:b/>
        </w:rPr>
        <w:t>Orçamento</w:t>
      </w:r>
    </w:p>
    <w:p w14:paraId="00000029" w14:textId="77777777" w:rsidR="00932CDE" w:rsidRDefault="00000000">
      <w:pPr>
        <w:spacing w:before="200" w:after="200"/>
        <w:rPr>
          <w:b/>
        </w:rPr>
      </w:pPr>
      <w:r>
        <w:rPr>
          <w:u w:val="single"/>
        </w:rPr>
        <w:t>BDI geral</w:t>
      </w:r>
    </w:p>
    <w:p w14:paraId="0000002A" w14:textId="0D238FF6" w:rsidR="00932CDE" w:rsidRDefault="00000000">
      <w:pPr>
        <w:numPr>
          <w:ilvl w:val="2"/>
          <w:numId w:val="1"/>
        </w:numPr>
        <w:spacing w:before="200" w:after="200"/>
      </w:pPr>
      <w:r>
        <w:t xml:space="preserve"> Indicar imposto municipal (ISS) em 2,50%, conforme Legislação vigente. </w:t>
      </w:r>
      <w:r w:rsidR="0028577A">
        <w:t>Ver LEI</w:t>
      </w:r>
      <w:r>
        <w:t xml:space="preserve"> COMPLEMENTAR Nº 966/2022, município de Porto Alegre.</w:t>
      </w:r>
    </w:p>
    <w:p w14:paraId="0000002B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Indicar despesas financeira em 0,59% (1° quartil)</w:t>
      </w:r>
    </w:p>
    <w:p w14:paraId="0000002C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Indicar administração da obra em 2,82% (abaixo do 1° quartil), para manter o BDI geral em 25%. Justificativa: a maior parte dos custos administrativos estão contemplados na obra.</w:t>
      </w:r>
    </w:p>
    <w:p w14:paraId="7A87ACBC" w14:textId="09C1E476" w:rsidR="004F7A31" w:rsidRPr="004F7A31" w:rsidRDefault="004F7A31" w:rsidP="004F7A31">
      <w:pPr>
        <w:spacing w:before="200" w:after="200"/>
        <w:ind w:left="1133"/>
        <w:rPr>
          <w:color w:val="FF0000"/>
        </w:rPr>
      </w:pPr>
      <w:r w:rsidRPr="004F7A31">
        <w:rPr>
          <w:color w:val="FF0000"/>
        </w:rPr>
        <w:t xml:space="preserve">R: Revisamos o BDI geral e implementamos as solicitações supracitadas. </w:t>
      </w:r>
    </w:p>
    <w:p w14:paraId="0000002D" w14:textId="77777777" w:rsidR="00932CDE" w:rsidRDefault="00932CDE">
      <w:pPr>
        <w:spacing w:before="200" w:after="200"/>
        <w:ind w:left="1133"/>
      </w:pPr>
    </w:p>
    <w:p w14:paraId="0000002E" w14:textId="77777777" w:rsidR="00932CDE" w:rsidRDefault="00000000">
      <w:pPr>
        <w:spacing w:before="200" w:after="200"/>
        <w:rPr>
          <w:b/>
        </w:rPr>
      </w:pPr>
      <w:r>
        <w:rPr>
          <w:u w:val="single"/>
        </w:rPr>
        <w:t>BDI Equipamentos</w:t>
      </w:r>
    </w:p>
    <w:p w14:paraId="0000002F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Os valores que compões os quartis o BDI apresentados são de obra. Ver acórdão 2622/2003 Plenário. Observar valor de despesa financeira, está acima do terceiro quartil.</w:t>
      </w:r>
    </w:p>
    <w:p w14:paraId="661E3B21" w14:textId="20391B6E" w:rsidR="004F7A31" w:rsidRPr="004F7A31" w:rsidRDefault="004F7A31" w:rsidP="004F7A31">
      <w:pPr>
        <w:spacing w:before="200" w:after="200"/>
        <w:ind w:left="1133"/>
        <w:rPr>
          <w:color w:val="FF0000"/>
        </w:rPr>
      </w:pPr>
      <w:r w:rsidRPr="004F7A31">
        <w:rPr>
          <w:color w:val="FF0000"/>
        </w:rPr>
        <w:t>R: Adequamos o valor da despesa financeira, conforme solicitação.</w:t>
      </w:r>
    </w:p>
    <w:p w14:paraId="128BCB12" w14:textId="04BF1171" w:rsidR="00C7335D" w:rsidRDefault="00C7335D" w:rsidP="00C7335D">
      <w:pPr>
        <w:spacing w:before="200" w:after="200"/>
        <w:ind w:left="1133"/>
      </w:pPr>
    </w:p>
    <w:p w14:paraId="00000030" w14:textId="77777777" w:rsidR="00932CDE" w:rsidRDefault="00932CDE">
      <w:pPr>
        <w:spacing w:before="200" w:after="200"/>
      </w:pPr>
    </w:p>
    <w:p w14:paraId="00000031" w14:textId="77777777" w:rsidR="00932CDE" w:rsidRDefault="00000000">
      <w:pPr>
        <w:spacing w:before="200" w:after="200"/>
        <w:rPr>
          <w:b/>
        </w:rPr>
      </w:pPr>
      <w:r>
        <w:rPr>
          <w:u w:val="single"/>
        </w:rPr>
        <w:t>Planilha orçamentária</w:t>
      </w:r>
    </w:p>
    <w:p w14:paraId="00000032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Truncar as multiplicações entre quantitativo e valores unitários para material e mão de obra, com duas casas decimais. Ver função TRUNC </w:t>
      </w:r>
      <w:proofErr w:type="spellStart"/>
      <w:r>
        <w:t>excel</w:t>
      </w:r>
      <w:proofErr w:type="spellEnd"/>
      <w:r>
        <w:t xml:space="preserve"> (idem para Google </w:t>
      </w:r>
      <w:proofErr w:type="spellStart"/>
      <w:r>
        <w:t>Sheets</w:t>
      </w:r>
      <w:proofErr w:type="spellEnd"/>
      <w:r>
        <w:t xml:space="preserve">) </w:t>
      </w:r>
      <w:hyperlink r:id="rId6">
        <w:r>
          <w:rPr>
            <w:color w:val="1155CC"/>
            <w:u w:val="single"/>
          </w:rPr>
          <w:t>https://support.microsoft.com/pt-</w:t>
        </w:r>
        <w:r>
          <w:rPr>
            <w:color w:val="1155CC"/>
            <w:u w:val="single"/>
          </w:rPr>
          <w:lastRenderedPageBreak/>
          <w:t>br/office/fun%C3%A7%C3%A3o-truncar-8b86a64c-3127-43db-ba14-aa5ceb292721</w:t>
        </w:r>
      </w:hyperlink>
      <w:r>
        <w:t xml:space="preserve"> </w:t>
      </w:r>
    </w:p>
    <w:p w14:paraId="53A63752" w14:textId="202DA155" w:rsidR="000E246B" w:rsidRDefault="000E246B" w:rsidP="000E246B">
      <w:pPr>
        <w:spacing w:before="200" w:after="200"/>
        <w:ind w:left="1133"/>
      </w:pPr>
      <w:r w:rsidRPr="000E246B">
        <w:rPr>
          <w:color w:val="FF0000"/>
        </w:rPr>
        <w:t>R: Aplicamos nas células do orçamento a função “truncar” com duas casas decimais para todas as multiplicações da planilha</w:t>
      </w:r>
      <w:r>
        <w:t>.</w:t>
      </w:r>
    </w:p>
    <w:p w14:paraId="00000033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Alterar o termo “serviço” para “total” no cabeçalho da planilha. </w:t>
      </w:r>
    </w:p>
    <w:p w14:paraId="0929B33D" w14:textId="145B5E83" w:rsidR="000E246B" w:rsidRPr="000E246B" w:rsidRDefault="000E246B" w:rsidP="000E246B">
      <w:pPr>
        <w:spacing w:before="200" w:after="200"/>
        <w:ind w:left="1133"/>
        <w:rPr>
          <w:color w:val="FF0000"/>
        </w:rPr>
      </w:pPr>
      <w:r w:rsidRPr="000E246B">
        <w:rPr>
          <w:color w:val="FF0000"/>
        </w:rPr>
        <w:t>R: Alteramos a nomenclatura conforme solicitado.</w:t>
      </w:r>
    </w:p>
    <w:p w14:paraId="00000034" w14:textId="77777777" w:rsidR="00932CDE" w:rsidRDefault="00000000">
      <w:pPr>
        <w:numPr>
          <w:ilvl w:val="2"/>
          <w:numId w:val="1"/>
        </w:numPr>
        <w:spacing w:before="200" w:after="200"/>
      </w:pPr>
      <w:r>
        <w:t>A elaboração e emissão da ART (Item 2.1.1) não consiste em apenas uma hora de engenheiro pleno. Verificar a tabela do CREA. Quanto ao tempo de elaboração da ART, não é necessário incluir na composição, pois está incluso na administração local.</w:t>
      </w:r>
    </w:p>
    <w:p w14:paraId="4E85B843" w14:textId="73E794CD" w:rsidR="000E246B" w:rsidRPr="000E246B" w:rsidRDefault="000E246B" w:rsidP="000E246B">
      <w:pPr>
        <w:spacing w:before="200" w:after="200"/>
        <w:ind w:left="1133"/>
        <w:rPr>
          <w:color w:val="FF0000"/>
        </w:rPr>
      </w:pPr>
      <w:r w:rsidRPr="000E246B">
        <w:rPr>
          <w:color w:val="FF0000"/>
        </w:rPr>
        <w:t xml:space="preserve">R: O valor da ART é </w:t>
      </w:r>
      <w:r>
        <w:rPr>
          <w:color w:val="FF0000"/>
        </w:rPr>
        <w:t>fornecido</w:t>
      </w:r>
      <w:r w:rsidRPr="000E246B">
        <w:rPr>
          <w:color w:val="FF0000"/>
        </w:rPr>
        <w:t xml:space="preserve"> diretamente pelo CREA, e dessa maneira está considerado na planilha.</w:t>
      </w:r>
    </w:p>
    <w:p w14:paraId="00000035" w14:textId="75E6FA92" w:rsidR="00932CDE" w:rsidRDefault="00000000">
      <w:pPr>
        <w:numPr>
          <w:ilvl w:val="2"/>
          <w:numId w:val="1"/>
        </w:numPr>
        <w:spacing w:before="200" w:after="200"/>
      </w:pPr>
      <w:r>
        <w:t xml:space="preserve"> Não </w:t>
      </w:r>
      <w:r w:rsidR="008C25AF">
        <w:t>deve haver</w:t>
      </w:r>
      <w:r>
        <w:t xml:space="preserve"> serviços sem valor de material ou mão de obra, mesmo quando cotado. Em caso de cotação sem distinção estimar percentagem do valor para mão de obra. Exemplo: ESTRUTURA METÁLICA PARA TELHADO (INSTALADA) - Item 5.1.1.</w:t>
      </w:r>
    </w:p>
    <w:p w14:paraId="7C83B3CE" w14:textId="76E9EF12" w:rsidR="001D15F2" w:rsidRPr="001D15F2" w:rsidRDefault="001D15F2" w:rsidP="00216BA4">
      <w:pPr>
        <w:spacing w:before="200" w:after="200"/>
        <w:ind w:left="1133"/>
        <w:jc w:val="both"/>
      </w:pPr>
      <w:r w:rsidRPr="001D15F2">
        <w:rPr>
          <w:color w:val="FF0000"/>
        </w:rPr>
        <w:t>R: Adicionamos o valor percentual para mão-de-obra para os itens de elevador</w:t>
      </w:r>
      <w:r>
        <w:rPr>
          <w:color w:val="FF0000"/>
        </w:rPr>
        <w:t xml:space="preserve">, </w:t>
      </w:r>
      <w:r w:rsidR="00783D75">
        <w:rPr>
          <w:color w:val="FF0000"/>
        </w:rPr>
        <w:t>reforço metálico mezanino/ terraço</w:t>
      </w:r>
      <w:r>
        <w:rPr>
          <w:color w:val="FF0000"/>
        </w:rPr>
        <w:t xml:space="preserve">, </w:t>
      </w:r>
      <w:r w:rsidR="00783D75">
        <w:rPr>
          <w:color w:val="FF0000"/>
        </w:rPr>
        <w:t xml:space="preserve">reforço metálico cobertura, divisórias sanitárias, </w:t>
      </w:r>
      <w:r w:rsidR="00157888">
        <w:rPr>
          <w:color w:val="FF0000"/>
        </w:rPr>
        <w:t>cubículos, grupo gerador</w:t>
      </w:r>
      <w:r w:rsidR="00216BA4">
        <w:rPr>
          <w:color w:val="FF0000"/>
        </w:rPr>
        <w:t xml:space="preserve"> e</w:t>
      </w:r>
      <w:r w:rsidR="0028577A">
        <w:rPr>
          <w:color w:val="FF0000"/>
        </w:rPr>
        <w:t xml:space="preserve"> compressor odontológico</w:t>
      </w:r>
      <w:r w:rsidR="00216BA4">
        <w:rPr>
          <w:color w:val="FF0000"/>
        </w:rPr>
        <w:t>.</w:t>
      </w:r>
    </w:p>
    <w:p w14:paraId="00000036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A placa de obra (item 2.3.1) possui 1,5m².</w:t>
      </w:r>
    </w:p>
    <w:p w14:paraId="5A1CC54A" w14:textId="4E5A102D" w:rsidR="000E246B" w:rsidRPr="000E246B" w:rsidRDefault="000E246B" w:rsidP="000E246B">
      <w:pPr>
        <w:spacing w:before="200" w:after="200"/>
        <w:ind w:left="1133"/>
        <w:rPr>
          <w:color w:val="FF0000"/>
        </w:rPr>
      </w:pPr>
      <w:r w:rsidRPr="000E246B">
        <w:rPr>
          <w:color w:val="FF0000"/>
        </w:rPr>
        <w:t>R: Modificamos a quantidade</w:t>
      </w:r>
      <w:r>
        <w:rPr>
          <w:color w:val="FF0000"/>
        </w:rPr>
        <w:t xml:space="preserve"> do item</w:t>
      </w:r>
      <w:r w:rsidRPr="000E246B">
        <w:rPr>
          <w:color w:val="FF0000"/>
        </w:rPr>
        <w:t xml:space="preserve"> conforme indicado.</w:t>
      </w:r>
    </w:p>
    <w:p w14:paraId="00000037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Itens de aluguel e montagem de andaime interno devem estar separados.</w:t>
      </w:r>
    </w:p>
    <w:p w14:paraId="5CD8D76B" w14:textId="24FE4CCB" w:rsidR="00203693" w:rsidRPr="00203693" w:rsidRDefault="00203693" w:rsidP="00216BA4">
      <w:pPr>
        <w:spacing w:before="200" w:after="200"/>
        <w:ind w:left="1133"/>
        <w:jc w:val="both"/>
        <w:rPr>
          <w:color w:val="FF0000"/>
        </w:rPr>
      </w:pPr>
      <w:r w:rsidRPr="00203693">
        <w:rPr>
          <w:color w:val="FF0000"/>
        </w:rPr>
        <w:t>R: Entendemos que a mudança não deve ocorrer conforme solicitação porque a locação do andaime não influi na montagem e desmontagem do mesmo, seguem juntos, referente aos itens 2.3.3, 2.3.4 e 2.3.5.</w:t>
      </w:r>
    </w:p>
    <w:p w14:paraId="00000038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Passar o item 2.5.9 para o item 9</w:t>
      </w:r>
    </w:p>
    <w:p w14:paraId="4BC770EE" w14:textId="629BD66A" w:rsidR="000E246B" w:rsidRPr="000E246B" w:rsidRDefault="000E246B" w:rsidP="000E246B">
      <w:pPr>
        <w:spacing w:before="200" w:after="200"/>
        <w:ind w:left="1133"/>
        <w:rPr>
          <w:color w:val="FF0000"/>
        </w:rPr>
      </w:pPr>
      <w:r w:rsidRPr="000E246B">
        <w:rPr>
          <w:color w:val="FF0000"/>
        </w:rPr>
        <w:t>R: Alteramos a localização deste item, conforme solicitado.</w:t>
      </w:r>
    </w:p>
    <w:p w14:paraId="00000039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Para os cargos de técnico de segurança, mestre de obras e almoxarife, alterar a carga horária para 8 horas/dia. Para engenheiro civil manter 6 horas/dia.</w:t>
      </w:r>
    </w:p>
    <w:p w14:paraId="5FABF988" w14:textId="382E3959" w:rsidR="00203693" w:rsidRPr="00203693" w:rsidRDefault="00203693" w:rsidP="00216BA4">
      <w:pPr>
        <w:spacing w:before="200" w:after="200"/>
        <w:ind w:left="1133"/>
        <w:jc w:val="both"/>
        <w:rPr>
          <w:color w:val="FF0000"/>
        </w:rPr>
      </w:pPr>
      <w:r w:rsidRPr="00203693">
        <w:rPr>
          <w:color w:val="FF0000"/>
        </w:rPr>
        <w:t xml:space="preserve">R: Alteramos a carga horária da mão-de-obra para </w:t>
      </w:r>
      <w:r w:rsidRPr="00203693">
        <w:rPr>
          <w:color w:val="FF0000"/>
        </w:rPr>
        <w:t>técnico de segurança, mestre de obras</w:t>
      </w:r>
      <w:r w:rsidRPr="00203693">
        <w:rPr>
          <w:color w:val="FF0000"/>
        </w:rPr>
        <w:t>,</w:t>
      </w:r>
      <w:r w:rsidRPr="00203693">
        <w:rPr>
          <w:color w:val="FF0000"/>
        </w:rPr>
        <w:t xml:space="preserve"> almoxarife</w:t>
      </w:r>
      <w:r w:rsidRPr="00203693">
        <w:rPr>
          <w:color w:val="FF0000"/>
        </w:rPr>
        <w:t>, engenheiro residente, elétrico e mecânico conforme diligência do MEC</w:t>
      </w:r>
      <w:r w:rsidR="00216BA4">
        <w:rPr>
          <w:color w:val="FF0000"/>
        </w:rPr>
        <w:t>, para a unidade mês.</w:t>
      </w:r>
      <w:r w:rsidRPr="00203693">
        <w:rPr>
          <w:color w:val="FF0000"/>
        </w:rPr>
        <w:t xml:space="preserve"> </w:t>
      </w:r>
    </w:p>
    <w:p w14:paraId="0000003A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Incluir item de remoção de tesoura de madeira (SINAPI 97652), pois o item 97650 não inclui tesouras, apenas trama. Estimar quantidade de tesouras. </w:t>
      </w:r>
    </w:p>
    <w:p w14:paraId="27E4F651" w14:textId="7B3E5D7C" w:rsidR="00AC7745" w:rsidRPr="00AC7745" w:rsidRDefault="00AC7745" w:rsidP="00AC7745">
      <w:pPr>
        <w:spacing w:before="200" w:after="200"/>
        <w:ind w:left="1133"/>
        <w:rPr>
          <w:color w:val="FF0000"/>
        </w:rPr>
      </w:pPr>
      <w:r w:rsidRPr="00AC7745">
        <w:rPr>
          <w:color w:val="FF0000"/>
        </w:rPr>
        <w:t>R: Adicionamos na planilha orçamentária o item solicitado.</w:t>
      </w:r>
    </w:p>
    <w:p w14:paraId="0000003B" w14:textId="77777777" w:rsidR="00932CDE" w:rsidRDefault="00000000">
      <w:pPr>
        <w:numPr>
          <w:ilvl w:val="2"/>
          <w:numId w:val="1"/>
        </w:numPr>
        <w:spacing w:before="200" w:after="200"/>
      </w:pPr>
      <w:r>
        <w:lastRenderedPageBreak/>
        <w:t xml:space="preserve"> Substituir o item 2.6.1 (</w:t>
      </w:r>
      <w:r>
        <w:rPr>
          <w:highlight w:val="white"/>
        </w:rPr>
        <w:t>SERVENTES PARA TRANSPORTE HORIZONTAL E VERTICAL) por itens específicos de transporte de janela, portas e materiais granulares. Há composições na base SINAPI que atendem.</w:t>
      </w:r>
    </w:p>
    <w:p w14:paraId="7EFCD681" w14:textId="624AFA9E" w:rsidR="0009086D" w:rsidRPr="0009086D" w:rsidRDefault="0009086D" w:rsidP="00216BA4">
      <w:pPr>
        <w:spacing w:before="200" w:after="200"/>
        <w:ind w:left="1133"/>
        <w:jc w:val="both"/>
        <w:rPr>
          <w:color w:val="FF0000"/>
        </w:rPr>
      </w:pPr>
      <w:r w:rsidRPr="0009086D">
        <w:rPr>
          <w:color w:val="FF0000"/>
        </w:rPr>
        <w:t xml:space="preserve">R: Criamos uma composição por M2 que contempla o serviço de 1,5h de servente e cujo quantitativo é toda área da obra, a fim de englobar os transportes vertical e horizontal. </w:t>
      </w:r>
    </w:p>
    <w:p w14:paraId="0000003C" w14:textId="0CA8CA9A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>
        <w:rPr>
          <w:highlight w:val="white"/>
        </w:rPr>
        <w:t xml:space="preserve"> Separar concreto, forma e armadura de aço por tipo de estrutura (viga, </w:t>
      </w:r>
      <w:r w:rsidR="0028577A">
        <w:rPr>
          <w:highlight w:val="white"/>
        </w:rPr>
        <w:t>pilar etc.</w:t>
      </w:r>
      <w:r>
        <w:rPr>
          <w:highlight w:val="white"/>
        </w:rPr>
        <w:t>).</w:t>
      </w:r>
    </w:p>
    <w:p w14:paraId="7B96796D" w14:textId="38AFE11C" w:rsidR="005B0F0A" w:rsidRPr="005B0F0A" w:rsidRDefault="005B0F0A" w:rsidP="005B0F0A">
      <w:pPr>
        <w:spacing w:before="200" w:after="200"/>
        <w:ind w:left="1133"/>
        <w:rPr>
          <w:color w:val="FF0000"/>
          <w:highlight w:val="white"/>
        </w:rPr>
      </w:pPr>
      <w:r w:rsidRPr="005B0F0A">
        <w:rPr>
          <w:color w:val="FF0000"/>
          <w:highlight w:val="white"/>
        </w:rPr>
        <w:t>R: Conforme acordado em reunião anterior, foi mantido o orçamento sem a divisão por tipo de estrutura.</w:t>
      </w:r>
    </w:p>
    <w:p w14:paraId="0000003D" w14:textId="77777777" w:rsidR="00932CDE" w:rsidRPr="00C06CBF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>
        <w:rPr>
          <w:sz w:val="20"/>
          <w:szCs w:val="20"/>
          <w:highlight w:val="white"/>
        </w:rPr>
        <w:t xml:space="preserve"> </w:t>
      </w:r>
      <w:r w:rsidRPr="00C06CBF">
        <w:rPr>
          <w:highlight w:val="white"/>
        </w:rPr>
        <w:t>Incluir acabamento e fechaduras nas portas de madeira (Itens 4.3.1 a 4.3.5).</w:t>
      </w:r>
    </w:p>
    <w:p w14:paraId="5FEC3324" w14:textId="560AA166" w:rsidR="00BE5D5A" w:rsidRPr="00BE5D5A" w:rsidRDefault="00BE5D5A" w:rsidP="00BE5D5A">
      <w:pPr>
        <w:spacing w:before="200" w:after="200"/>
        <w:ind w:left="1133"/>
        <w:rPr>
          <w:color w:val="FF0000"/>
          <w:highlight w:val="white"/>
        </w:rPr>
      </w:pPr>
      <w:r w:rsidRPr="00BE5D5A">
        <w:rPr>
          <w:color w:val="FF0000"/>
          <w:highlight w:val="white"/>
        </w:rPr>
        <w:t xml:space="preserve">R: Adicionamos as informações solicitadas nos itens de </w:t>
      </w:r>
      <w:r>
        <w:rPr>
          <w:color w:val="FF0000"/>
          <w:highlight w:val="white"/>
        </w:rPr>
        <w:t>portas de madeira</w:t>
      </w:r>
      <w:r w:rsidRPr="00BE5D5A">
        <w:rPr>
          <w:color w:val="FF0000"/>
          <w:highlight w:val="white"/>
        </w:rPr>
        <w:t>.</w:t>
      </w:r>
    </w:p>
    <w:p w14:paraId="0000003E" w14:textId="77777777" w:rsidR="00932CDE" w:rsidRPr="00C06CBF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>
        <w:rPr>
          <w:sz w:val="20"/>
          <w:szCs w:val="20"/>
          <w:highlight w:val="white"/>
        </w:rPr>
        <w:t xml:space="preserve"> </w:t>
      </w:r>
      <w:r w:rsidRPr="00C06CBF">
        <w:rPr>
          <w:highlight w:val="white"/>
        </w:rPr>
        <w:t>A composição SINAPI  908434/108874, apresentada para o item 4.3.2, não existe. Elaborar composição adequada.</w:t>
      </w:r>
    </w:p>
    <w:p w14:paraId="7134ABC3" w14:textId="58D96BFA" w:rsidR="00D873C9" w:rsidRPr="00C06CBF" w:rsidRDefault="00D873C9" w:rsidP="00D873C9">
      <w:pPr>
        <w:spacing w:before="200" w:after="200"/>
        <w:ind w:left="1133"/>
        <w:rPr>
          <w:color w:val="FF0000"/>
          <w:highlight w:val="white"/>
        </w:rPr>
      </w:pPr>
      <w:r w:rsidRPr="00C06CBF">
        <w:rPr>
          <w:color w:val="FF0000"/>
          <w:highlight w:val="white"/>
        </w:rPr>
        <w:t xml:space="preserve">R: Item atendido </w:t>
      </w:r>
      <w:r w:rsidR="0028577A">
        <w:rPr>
          <w:color w:val="FF0000"/>
          <w:highlight w:val="white"/>
        </w:rPr>
        <w:t xml:space="preserve">elaborando uma composição própria, </w:t>
      </w:r>
      <w:r w:rsidRPr="00C06CBF">
        <w:rPr>
          <w:color w:val="FF0000"/>
          <w:highlight w:val="white"/>
        </w:rPr>
        <w:t>conforme solicitado</w:t>
      </w:r>
      <w:r w:rsidR="00C06CBF" w:rsidRPr="00C06CBF">
        <w:rPr>
          <w:color w:val="FF0000"/>
          <w:highlight w:val="white"/>
        </w:rPr>
        <w:t>.</w:t>
      </w:r>
    </w:p>
    <w:p w14:paraId="0000003F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Incluir dobradiças e fechadura no texto das portas de alumínio (itens 4.4.1 a 4.4.4) e ferro (Itens 4.5.7 a 4.5.18). Explicitar, também, acabamento para as portas de ferro.</w:t>
      </w:r>
    </w:p>
    <w:p w14:paraId="110E8B21" w14:textId="121E084E" w:rsidR="00BE5D5A" w:rsidRPr="00BE5D5A" w:rsidRDefault="00BE5D5A" w:rsidP="00BE5D5A">
      <w:pPr>
        <w:spacing w:before="200" w:after="200"/>
        <w:ind w:left="1133"/>
        <w:rPr>
          <w:color w:val="FF0000"/>
          <w:highlight w:val="white"/>
        </w:rPr>
      </w:pPr>
      <w:r w:rsidRPr="00BE5D5A">
        <w:rPr>
          <w:color w:val="FF0000"/>
          <w:highlight w:val="white"/>
        </w:rPr>
        <w:t xml:space="preserve">R: Adicionamos as informações solicitadas nos itens de </w:t>
      </w:r>
      <w:r>
        <w:rPr>
          <w:color w:val="FF0000"/>
          <w:highlight w:val="white"/>
        </w:rPr>
        <w:t>portas de alumínio</w:t>
      </w:r>
      <w:r w:rsidRPr="00BE5D5A">
        <w:rPr>
          <w:color w:val="FF0000"/>
          <w:highlight w:val="white"/>
        </w:rPr>
        <w:t>.</w:t>
      </w:r>
    </w:p>
    <w:p w14:paraId="00000040" w14:textId="3345614D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No texto das janelas de alumínio, explicitar que está incluso batente </w:t>
      </w:r>
      <w:r w:rsidR="00BE5D5A" w:rsidRPr="00C06CBF">
        <w:rPr>
          <w:highlight w:val="white"/>
        </w:rPr>
        <w:t>ferragens etc.</w:t>
      </w:r>
      <w:r w:rsidRPr="00C06CBF">
        <w:rPr>
          <w:highlight w:val="white"/>
        </w:rPr>
        <w:t xml:space="preserve"> Explicitar, também, acabamento.</w:t>
      </w:r>
    </w:p>
    <w:p w14:paraId="4B8EB686" w14:textId="4F226EE0" w:rsidR="00BE5D5A" w:rsidRPr="00BE5D5A" w:rsidRDefault="00BE5D5A" w:rsidP="00BE5D5A">
      <w:pPr>
        <w:spacing w:before="200" w:after="200"/>
        <w:ind w:left="1133"/>
        <w:rPr>
          <w:color w:val="FF0000"/>
          <w:highlight w:val="white"/>
        </w:rPr>
      </w:pPr>
      <w:r w:rsidRPr="00BE5D5A">
        <w:rPr>
          <w:color w:val="FF0000"/>
          <w:highlight w:val="white"/>
        </w:rPr>
        <w:t>R: Adicionamos as informações solicitadas nos itens de janelas de alumínio.</w:t>
      </w:r>
    </w:p>
    <w:p w14:paraId="00000041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Elaborar texto mais claro com as especificações do corrimão (sem número, entre os itens 4.5.18 e 4.5.19), e escadas metálicas (itens 4.5.19 e 4.5.20). Rever numeração destes itens. Explicitar, também, o acabamento destes itens. Adotar unidade de medida que possibilite pagamento parcial, como kg ou metros.</w:t>
      </w:r>
    </w:p>
    <w:p w14:paraId="2974D12C" w14:textId="3B3B6C40" w:rsidR="00BE5D5A" w:rsidRPr="00BE5D5A" w:rsidRDefault="00BE5D5A" w:rsidP="00BE5D5A">
      <w:pPr>
        <w:spacing w:before="200" w:after="200"/>
        <w:ind w:left="1133"/>
        <w:rPr>
          <w:color w:val="FF0000"/>
          <w:highlight w:val="white"/>
        </w:rPr>
      </w:pPr>
      <w:r w:rsidRPr="00BE5D5A">
        <w:rPr>
          <w:color w:val="FF0000"/>
          <w:highlight w:val="white"/>
        </w:rPr>
        <w:t xml:space="preserve">R: Especificamos </w:t>
      </w:r>
      <w:r>
        <w:rPr>
          <w:color w:val="FF0000"/>
          <w:highlight w:val="white"/>
        </w:rPr>
        <w:t xml:space="preserve">o item de corrimão, alteramos a unidade das escadas metálicas para kg, adicionamos a descrição dos acabamentos e a organização numérica. </w:t>
      </w:r>
    </w:p>
    <w:p w14:paraId="00000042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Especificar aço e outros elementos na planilha para a estrutura do telhado (Item 5.1.1), além da geometria das peças.</w:t>
      </w:r>
    </w:p>
    <w:p w14:paraId="36F70203" w14:textId="6ED7A104" w:rsidR="007E290C" w:rsidRPr="007E290C" w:rsidRDefault="007E290C" w:rsidP="007E290C">
      <w:pPr>
        <w:spacing w:before="200" w:after="200"/>
        <w:ind w:left="1133"/>
        <w:rPr>
          <w:color w:val="FF0000"/>
          <w:highlight w:val="white"/>
        </w:rPr>
      </w:pPr>
      <w:r w:rsidRPr="007E290C">
        <w:rPr>
          <w:color w:val="FF0000"/>
          <w:highlight w:val="white"/>
        </w:rPr>
        <w:t>R: Adicionamos uma especificação mais detalhada para esse item, conforme solicitação.</w:t>
      </w:r>
    </w:p>
    <w:p w14:paraId="00000043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Especificar dimensões do capeamento de basalto (item 5.1.6).</w:t>
      </w:r>
    </w:p>
    <w:p w14:paraId="43C9141D" w14:textId="77777777" w:rsidR="007E290C" w:rsidRPr="007E290C" w:rsidRDefault="007E290C" w:rsidP="007E290C">
      <w:pPr>
        <w:spacing w:before="200" w:after="200"/>
        <w:ind w:left="1133"/>
        <w:rPr>
          <w:color w:val="FF0000"/>
          <w:highlight w:val="white"/>
        </w:rPr>
      </w:pPr>
      <w:bookmarkStart w:id="3" w:name="_Hlk176958682"/>
      <w:r w:rsidRPr="007E290C">
        <w:rPr>
          <w:color w:val="FF0000"/>
          <w:highlight w:val="white"/>
        </w:rPr>
        <w:lastRenderedPageBreak/>
        <w:t>R: Adicionamos uma especificação mais detalhada para esse item, conforme solicitação.</w:t>
      </w:r>
    </w:p>
    <w:bookmarkEnd w:id="3"/>
    <w:p w14:paraId="00000044" w14:textId="77777777" w:rsidR="00932CDE" w:rsidRDefault="00000000">
      <w:pPr>
        <w:numPr>
          <w:ilvl w:val="2"/>
          <w:numId w:val="1"/>
        </w:numPr>
        <w:spacing w:before="200" w:after="200"/>
        <w:rPr>
          <w:color w:val="00B050"/>
          <w:highlight w:val="white"/>
        </w:rPr>
      </w:pPr>
      <w:r w:rsidRPr="00C06CBF">
        <w:rPr>
          <w:highlight w:val="white"/>
        </w:rPr>
        <w:t xml:space="preserve"> </w:t>
      </w:r>
      <w:r w:rsidRPr="00BE5D5A">
        <w:rPr>
          <w:color w:val="000000" w:themeColor="text1"/>
          <w:highlight w:val="white"/>
        </w:rPr>
        <w:t>Especificar em planilha características das impermeabilizações (Itens 5.2.1 a 5.2.7)</w:t>
      </w:r>
    </w:p>
    <w:p w14:paraId="1F1F033C" w14:textId="79087073" w:rsidR="00C06CBF" w:rsidRPr="00C06CBF" w:rsidRDefault="00C06CBF" w:rsidP="00C06CBF">
      <w:pPr>
        <w:spacing w:before="200" w:after="200"/>
        <w:ind w:left="1133"/>
        <w:rPr>
          <w:color w:val="FF0000"/>
          <w:highlight w:val="white"/>
        </w:rPr>
      </w:pPr>
      <w:r w:rsidRPr="00C06CBF">
        <w:rPr>
          <w:color w:val="FF0000"/>
          <w:highlight w:val="white"/>
        </w:rPr>
        <w:t>R: Item atendido, conforme solicitado, adicionamos especificações mais completas para os itens de impermeabilizações.</w:t>
      </w:r>
    </w:p>
    <w:p w14:paraId="00000045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Nos itens de emboço interno e externo, utilizar massa única (Itens 6.1.4 e 6.1.5). Incluir especificação de traço de concreto na planilha. Usar itens SINAPI, não é necessário montar composições próprias.</w:t>
      </w:r>
    </w:p>
    <w:p w14:paraId="10F83EBB" w14:textId="77777777" w:rsidR="007E290C" w:rsidRPr="007E290C" w:rsidRDefault="007E290C" w:rsidP="007E290C">
      <w:pPr>
        <w:spacing w:before="200" w:after="200"/>
        <w:ind w:left="1133"/>
        <w:rPr>
          <w:color w:val="FF0000"/>
          <w:highlight w:val="white"/>
        </w:rPr>
      </w:pPr>
      <w:bookmarkStart w:id="4" w:name="_Hlk176959064"/>
      <w:r w:rsidRPr="007E290C">
        <w:rPr>
          <w:color w:val="FF0000"/>
          <w:highlight w:val="white"/>
        </w:rPr>
        <w:t>R: Adicionamos uma especificação mais detalhada para esse item, conforme solicitação.</w:t>
      </w:r>
    </w:p>
    <w:bookmarkEnd w:id="4"/>
    <w:p w14:paraId="51A15AB5" w14:textId="77777777" w:rsidR="007E290C" w:rsidRPr="00C06CBF" w:rsidRDefault="007E290C" w:rsidP="007E290C">
      <w:pPr>
        <w:spacing w:before="200" w:after="200"/>
        <w:ind w:left="1133"/>
        <w:rPr>
          <w:highlight w:val="white"/>
        </w:rPr>
      </w:pPr>
    </w:p>
    <w:p w14:paraId="00000046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Nos azulejos dispostos no item 6.2.1 especificar que é em parede e até qual altura, em planilha. </w:t>
      </w:r>
    </w:p>
    <w:p w14:paraId="25DA7238" w14:textId="6A9E66CF" w:rsidR="00FA2F85" w:rsidRPr="007E290C" w:rsidRDefault="00FA2F85" w:rsidP="00FA2F85">
      <w:pPr>
        <w:spacing w:before="200" w:after="200"/>
        <w:ind w:left="1133"/>
        <w:rPr>
          <w:color w:val="FF0000"/>
          <w:highlight w:val="white"/>
        </w:rPr>
      </w:pPr>
      <w:r w:rsidRPr="007E290C">
        <w:rPr>
          <w:color w:val="FF0000"/>
          <w:highlight w:val="white"/>
        </w:rPr>
        <w:t>R: Adicionamos uma especificação mais detalhada para esse item,</w:t>
      </w:r>
      <w:r>
        <w:rPr>
          <w:color w:val="FF0000"/>
          <w:highlight w:val="white"/>
        </w:rPr>
        <w:t xml:space="preserve"> considerando altura até o forro,</w:t>
      </w:r>
      <w:r w:rsidRPr="007E290C">
        <w:rPr>
          <w:color w:val="FF0000"/>
          <w:highlight w:val="white"/>
        </w:rPr>
        <w:t xml:space="preserve"> conforme solicitação.</w:t>
      </w:r>
    </w:p>
    <w:p w14:paraId="351E5354" w14:textId="77777777" w:rsidR="00FA2F85" w:rsidRPr="00C06CBF" w:rsidRDefault="00FA2F85" w:rsidP="00FA2F85">
      <w:pPr>
        <w:spacing w:before="200" w:after="200"/>
        <w:ind w:left="1133"/>
        <w:rPr>
          <w:highlight w:val="white"/>
        </w:rPr>
      </w:pPr>
    </w:p>
    <w:p w14:paraId="00000047" w14:textId="4F0274F6" w:rsidR="00932CDE" w:rsidRPr="00BE5D5A" w:rsidRDefault="00000000">
      <w:pPr>
        <w:numPr>
          <w:ilvl w:val="2"/>
          <w:numId w:val="1"/>
        </w:numPr>
        <w:spacing w:before="200" w:after="200"/>
        <w:rPr>
          <w:color w:val="000000" w:themeColor="text1"/>
          <w:highlight w:val="white"/>
        </w:rPr>
      </w:pPr>
      <w:r w:rsidRPr="00C06CBF">
        <w:rPr>
          <w:highlight w:val="white"/>
        </w:rPr>
        <w:t xml:space="preserve"> </w:t>
      </w:r>
      <w:r w:rsidRPr="00BE5D5A">
        <w:rPr>
          <w:color w:val="000000" w:themeColor="text1"/>
          <w:highlight w:val="white"/>
        </w:rPr>
        <w:t xml:space="preserve">Especificar melhor o revestimento em ACM, técnica de </w:t>
      </w:r>
      <w:r w:rsidR="00C06CBF" w:rsidRPr="00BE5D5A">
        <w:rPr>
          <w:color w:val="000000" w:themeColor="text1"/>
          <w:highlight w:val="white"/>
        </w:rPr>
        <w:t>fixação etc.</w:t>
      </w:r>
      <w:r w:rsidRPr="00BE5D5A">
        <w:rPr>
          <w:color w:val="000000" w:themeColor="text1"/>
          <w:highlight w:val="white"/>
        </w:rPr>
        <w:t xml:space="preserve"> (Item 6.2.4.)</w:t>
      </w:r>
    </w:p>
    <w:p w14:paraId="6DB0A849" w14:textId="59DAFEDF" w:rsidR="00C06CBF" w:rsidRDefault="00C06CBF" w:rsidP="00FA2F85">
      <w:pPr>
        <w:spacing w:before="200" w:after="200"/>
        <w:ind w:left="1133"/>
        <w:rPr>
          <w:color w:val="FF0000"/>
          <w:highlight w:val="white"/>
        </w:rPr>
      </w:pPr>
      <w:r w:rsidRPr="00C06CBF">
        <w:rPr>
          <w:color w:val="FF0000"/>
          <w:highlight w:val="white"/>
        </w:rPr>
        <w:t>R: Item atendido, conforme solicitado, adicionamos especificaç</w:t>
      </w:r>
      <w:r>
        <w:rPr>
          <w:color w:val="FF0000"/>
          <w:highlight w:val="white"/>
        </w:rPr>
        <w:t>ão</w:t>
      </w:r>
      <w:r w:rsidRPr="00C06CBF">
        <w:rPr>
          <w:color w:val="FF0000"/>
          <w:highlight w:val="white"/>
        </w:rPr>
        <w:t xml:space="preserve"> mais completa para o</w:t>
      </w:r>
      <w:r>
        <w:rPr>
          <w:color w:val="FF0000"/>
          <w:highlight w:val="white"/>
        </w:rPr>
        <w:t xml:space="preserve"> item de revestimento ACM</w:t>
      </w:r>
      <w:r w:rsidRPr="00C06CBF">
        <w:rPr>
          <w:color w:val="FF0000"/>
          <w:highlight w:val="white"/>
        </w:rPr>
        <w:t>.</w:t>
      </w:r>
    </w:p>
    <w:p w14:paraId="15A57DB5" w14:textId="77777777" w:rsidR="00FA2F85" w:rsidRPr="00FA2F85" w:rsidRDefault="00FA2F85" w:rsidP="00FA2F85">
      <w:pPr>
        <w:spacing w:before="200" w:after="200"/>
        <w:ind w:left="1133"/>
        <w:rPr>
          <w:color w:val="FF0000"/>
          <w:highlight w:val="white"/>
        </w:rPr>
      </w:pPr>
    </w:p>
    <w:p w14:paraId="00000048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Especificar dimensões para negativo em forro de gesso (Item 6.3.3) e alçapão em gesso (Item 6.3.4)</w:t>
      </w:r>
    </w:p>
    <w:p w14:paraId="503CF4C4" w14:textId="427D59A5" w:rsidR="00FA2F85" w:rsidRPr="007E290C" w:rsidRDefault="00FA2F85" w:rsidP="00FA2F85">
      <w:pPr>
        <w:spacing w:before="200" w:after="200"/>
        <w:ind w:left="1133"/>
        <w:rPr>
          <w:color w:val="FF0000"/>
          <w:highlight w:val="white"/>
        </w:rPr>
      </w:pPr>
      <w:r w:rsidRPr="007E290C">
        <w:rPr>
          <w:color w:val="FF0000"/>
          <w:highlight w:val="white"/>
        </w:rPr>
        <w:t xml:space="preserve">R: Adicionamos </w:t>
      </w:r>
      <w:r>
        <w:rPr>
          <w:color w:val="FF0000"/>
          <w:highlight w:val="white"/>
        </w:rPr>
        <w:t>a</w:t>
      </w:r>
      <w:r w:rsidRPr="007E290C">
        <w:rPr>
          <w:color w:val="FF0000"/>
          <w:highlight w:val="white"/>
        </w:rPr>
        <w:t xml:space="preserve"> especificação </w:t>
      </w:r>
      <w:r>
        <w:rPr>
          <w:color w:val="FF0000"/>
          <w:highlight w:val="white"/>
        </w:rPr>
        <w:t>conforme projeto</w:t>
      </w:r>
      <w:r w:rsidRPr="007E290C">
        <w:rPr>
          <w:color w:val="FF0000"/>
          <w:highlight w:val="white"/>
        </w:rPr>
        <w:t xml:space="preserve"> para esse item, conforme solicitação.</w:t>
      </w:r>
    </w:p>
    <w:p w14:paraId="48FAF2FF" w14:textId="77777777" w:rsidR="00FA2F85" w:rsidRPr="00C06CBF" w:rsidRDefault="00FA2F85" w:rsidP="00FA2F85">
      <w:pPr>
        <w:spacing w:before="200" w:after="200"/>
        <w:ind w:left="1133"/>
        <w:rPr>
          <w:highlight w:val="white"/>
        </w:rPr>
      </w:pPr>
    </w:p>
    <w:p w14:paraId="00000049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Especificar dimensões do piso em basalto na planilha (Item 7.2.1). Idem para soleiras e rodapés (Itens 7.5.1 e 7.5.2).</w:t>
      </w:r>
    </w:p>
    <w:p w14:paraId="35A9359A" w14:textId="5B4B2FAD" w:rsidR="00FA2F85" w:rsidRPr="007E290C" w:rsidRDefault="00FA2F85" w:rsidP="00FA2F85">
      <w:pPr>
        <w:spacing w:before="200" w:after="200"/>
        <w:ind w:left="1133"/>
        <w:rPr>
          <w:color w:val="FF0000"/>
          <w:highlight w:val="white"/>
        </w:rPr>
      </w:pPr>
      <w:r w:rsidRPr="007E290C">
        <w:rPr>
          <w:color w:val="FF0000"/>
          <w:highlight w:val="white"/>
        </w:rPr>
        <w:t>R: Adicionamos uma especificação mais detalhada para esse</w:t>
      </w:r>
      <w:r>
        <w:rPr>
          <w:color w:val="FF0000"/>
          <w:highlight w:val="white"/>
        </w:rPr>
        <w:t>s</w:t>
      </w:r>
      <w:r w:rsidRPr="007E290C">
        <w:rPr>
          <w:color w:val="FF0000"/>
          <w:highlight w:val="white"/>
        </w:rPr>
        <w:t xml:space="preserve"> ite</w:t>
      </w:r>
      <w:r>
        <w:rPr>
          <w:color w:val="FF0000"/>
          <w:highlight w:val="white"/>
        </w:rPr>
        <w:t>ns</w:t>
      </w:r>
      <w:r>
        <w:rPr>
          <w:color w:val="FF0000"/>
          <w:highlight w:val="white"/>
        </w:rPr>
        <w:t>,</w:t>
      </w:r>
      <w:r w:rsidRPr="007E290C">
        <w:rPr>
          <w:color w:val="FF0000"/>
          <w:highlight w:val="white"/>
        </w:rPr>
        <w:t xml:space="preserve"> conforme solicitação.</w:t>
      </w:r>
    </w:p>
    <w:p w14:paraId="1B6BD81E" w14:textId="77777777" w:rsidR="00FA2F85" w:rsidRPr="00C06CBF" w:rsidRDefault="00FA2F85" w:rsidP="00FA2F85">
      <w:pPr>
        <w:spacing w:before="200" w:after="200"/>
        <w:ind w:left="1133"/>
        <w:rPr>
          <w:highlight w:val="white"/>
        </w:rPr>
      </w:pPr>
    </w:p>
    <w:p w14:paraId="0000004A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Melhorar a especificação técnica do tratamento da </w:t>
      </w:r>
      <w:proofErr w:type="spellStart"/>
      <w:r w:rsidRPr="00C06CBF">
        <w:rPr>
          <w:highlight w:val="white"/>
        </w:rPr>
        <w:t>granitina</w:t>
      </w:r>
      <w:proofErr w:type="spellEnd"/>
      <w:r w:rsidRPr="00C06CBF">
        <w:rPr>
          <w:highlight w:val="white"/>
        </w:rPr>
        <w:t xml:space="preserve"> existente (Item 7.3.3) e incluir especificações de cor, tipo de </w:t>
      </w:r>
      <w:proofErr w:type="gramStart"/>
      <w:r w:rsidRPr="00C06CBF">
        <w:rPr>
          <w:highlight w:val="white"/>
        </w:rPr>
        <w:t xml:space="preserve">brita, </w:t>
      </w:r>
      <w:proofErr w:type="spellStart"/>
      <w:r w:rsidRPr="00C06CBF">
        <w:rPr>
          <w:highlight w:val="white"/>
        </w:rPr>
        <w:t>etc</w:t>
      </w:r>
      <w:proofErr w:type="spellEnd"/>
      <w:proofErr w:type="gramEnd"/>
      <w:r w:rsidRPr="00C06CBF">
        <w:rPr>
          <w:highlight w:val="white"/>
        </w:rPr>
        <w:t xml:space="preserve"> na </w:t>
      </w:r>
      <w:proofErr w:type="spellStart"/>
      <w:r w:rsidRPr="00C06CBF">
        <w:rPr>
          <w:highlight w:val="white"/>
        </w:rPr>
        <w:t>granitina</w:t>
      </w:r>
      <w:proofErr w:type="spellEnd"/>
      <w:r w:rsidRPr="00C06CBF">
        <w:rPr>
          <w:highlight w:val="white"/>
        </w:rPr>
        <w:t xml:space="preserve"> nova (Item 7.3.2). </w:t>
      </w:r>
    </w:p>
    <w:p w14:paraId="7201B911" w14:textId="77777777" w:rsidR="00DA1728" w:rsidRPr="007E290C" w:rsidRDefault="00DA1728" w:rsidP="00DA1728">
      <w:pPr>
        <w:spacing w:before="200" w:after="200"/>
        <w:ind w:left="1133"/>
        <w:rPr>
          <w:color w:val="FF0000"/>
          <w:highlight w:val="white"/>
        </w:rPr>
      </w:pPr>
      <w:r w:rsidRPr="007E290C">
        <w:rPr>
          <w:color w:val="FF0000"/>
          <w:highlight w:val="white"/>
        </w:rPr>
        <w:lastRenderedPageBreak/>
        <w:t>R: Adicionamos uma especificação mais detalhada para esse</w:t>
      </w:r>
      <w:r>
        <w:rPr>
          <w:color w:val="FF0000"/>
          <w:highlight w:val="white"/>
        </w:rPr>
        <w:t>s</w:t>
      </w:r>
      <w:r w:rsidRPr="007E290C">
        <w:rPr>
          <w:color w:val="FF0000"/>
          <w:highlight w:val="white"/>
        </w:rPr>
        <w:t xml:space="preserve"> ite</w:t>
      </w:r>
      <w:r>
        <w:rPr>
          <w:color w:val="FF0000"/>
          <w:highlight w:val="white"/>
        </w:rPr>
        <w:t>ns,</w:t>
      </w:r>
      <w:r w:rsidRPr="007E290C">
        <w:rPr>
          <w:color w:val="FF0000"/>
          <w:highlight w:val="white"/>
        </w:rPr>
        <w:t xml:space="preserve"> conforme solicitação.</w:t>
      </w:r>
    </w:p>
    <w:p w14:paraId="0000004B" w14:textId="77777777" w:rsidR="00932CDE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C06CBF">
        <w:rPr>
          <w:highlight w:val="white"/>
        </w:rPr>
        <w:t xml:space="preserve"> Seguir especificações dos itens anteriores para toda a planilha. A descrição do item deve ser completa e precisa. Itens como as tubulações de PVC, por exemplo, devem possuir claramente a descrição do material, diâmetro etc. </w:t>
      </w:r>
      <w:proofErr w:type="gramStart"/>
      <w:r w:rsidRPr="00C06CBF">
        <w:rPr>
          <w:highlight w:val="white"/>
        </w:rPr>
        <w:t>O mesmo</w:t>
      </w:r>
      <w:proofErr w:type="gramEnd"/>
      <w:r w:rsidRPr="00C06CBF">
        <w:rPr>
          <w:highlight w:val="white"/>
        </w:rPr>
        <w:t xml:space="preserve"> vale para dutos de ventilação em chapa de aço, estes devem ter todas as características do aço adotadas em projeto descrito na planilha. Idem para eletrocalhas. </w:t>
      </w:r>
    </w:p>
    <w:p w14:paraId="42250B39" w14:textId="1ECD2347" w:rsidR="001D15F2" w:rsidRPr="001D15F2" w:rsidRDefault="001D15F2" w:rsidP="001D15F2">
      <w:pPr>
        <w:spacing w:before="200" w:after="200"/>
        <w:ind w:left="1133"/>
        <w:rPr>
          <w:color w:val="FF0000"/>
          <w:highlight w:val="white"/>
        </w:rPr>
      </w:pPr>
      <w:r w:rsidRPr="001D15F2">
        <w:rPr>
          <w:color w:val="FF0000"/>
          <w:highlight w:val="white"/>
        </w:rPr>
        <w:t xml:space="preserve">R: Entendemos que o orçamento já apresenta especificação adequada para os itens de tubulações de </w:t>
      </w:r>
      <w:proofErr w:type="spellStart"/>
      <w:r w:rsidRPr="001D15F2">
        <w:rPr>
          <w:color w:val="FF0000"/>
          <w:highlight w:val="white"/>
        </w:rPr>
        <w:t>pvc</w:t>
      </w:r>
      <w:proofErr w:type="spellEnd"/>
      <w:r w:rsidRPr="001D15F2">
        <w:rPr>
          <w:color w:val="FF0000"/>
          <w:highlight w:val="white"/>
        </w:rPr>
        <w:t xml:space="preserve">, dutos em chapa de aço e eletrocalhas. </w:t>
      </w:r>
    </w:p>
    <w:p w14:paraId="0000004C" w14:textId="77777777" w:rsidR="00932CDE" w:rsidRPr="00C06CBF" w:rsidRDefault="00000000">
      <w:pPr>
        <w:numPr>
          <w:ilvl w:val="2"/>
          <w:numId w:val="1"/>
        </w:numPr>
        <w:spacing w:before="200" w:after="200"/>
        <w:rPr>
          <w:color w:val="00B050"/>
          <w:highlight w:val="white"/>
        </w:rPr>
      </w:pPr>
      <w:r w:rsidRPr="00C06CBF">
        <w:rPr>
          <w:highlight w:val="white"/>
        </w:rPr>
        <w:t xml:space="preserve"> </w:t>
      </w:r>
      <w:r w:rsidRPr="001D15F2">
        <w:rPr>
          <w:color w:val="000000" w:themeColor="text1"/>
          <w:highlight w:val="white"/>
        </w:rPr>
        <w:t>Indicar tensão elétrica das evaporadoras em planilha I (Itens em 8.3.1)</w:t>
      </w:r>
    </w:p>
    <w:p w14:paraId="0B6B22E7" w14:textId="73B721C4" w:rsidR="000B435F" w:rsidRPr="00C06CBF" w:rsidRDefault="000B435F" w:rsidP="000B435F">
      <w:pPr>
        <w:spacing w:before="200" w:after="200"/>
        <w:ind w:left="1133"/>
        <w:rPr>
          <w:color w:val="FF0000"/>
          <w:highlight w:val="white"/>
        </w:rPr>
      </w:pPr>
      <w:r w:rsidRPr="00C06CBF">
        <w:rPr>
          <w:color w:val="FF0000"/>
          <w:highlight w:val="white"/>
        </w:rPr>
        <w:t>R: Adicionamos dentro da CPUE 213, que corresponde aos equipamentos de climatização, a tensão elétrica de cada evaporadora.</w:t>
      </w:r>
    </w:p>
    <w:p w14:paraId="0000004D" w14:textId="77777777" w:rsidR="00932CDE" w:rsidRPr="00C06CBF" w:rsidRDefault="00000000">
      <w:pPr>
        <w:numPr>
          <w:ilvl w:val="2"/>
          <w:numId w:val="1"/>
        </w:numPr>
        <w:spacing w:before="200" w:after="200"/>
        <w:rPr>
          <w:color w:val="00B050"/>
          <w:highlight w:val="white"/>
        </w:rPr>
      </w:pPr>
      <w:r w:rsidRPr="00C06CBF">
        <w:rPr>
          <w:color w:val="00B050"/>
          <w:highlight w:val="white"/>
        </w:rPr>
        <w:t xml:space="preserve"> </w:t>
      </w:r>
      <w:r w:rsidRPr="001D15F2">
        <w:rPr>
          <w:color w:val="000000" w:themeColor="text1"/>
          <w:highlight w:val="white"/>
        </w:rPr>
        <w:t xml:space="preserve">Os itens 8.3.1 a 8.4.2 estão com o código “COT 1”. Criar composições CPUE para estes itens. </w:t>
      </w:r>
    </w:p>
    <w:p w14:paraId="4E1828D7" w14:textId="7CC06073" w:rsidR="000B435F" w:rsidRPr="00C06CBF" w:rsidRDefault="000B435F" w:rsidP="000B435F">
      <w:pPr>
        <w:spacing w:before="200" w:after="200"/>
        <w:ind w:left="1133"/>
        <w:rPr>
          <w:color w:val="FF0000"/>
          <w:highlight w:val="white"/>
        </w:rPr>
      </w:pPr>
      <w:r w:rsidRPr="00C06CBF">
        <w:rPr>
          <w:color w:val="FF0000"/>
          <w:highlight w:val="white"/>
        </w:rPr>
        <w:t>R: Item atendido conforme solicitação.</w:t>
      </w:r>
    </w:p>
    <w:p w14:paraId="0000004E" w14:textId="77777777" w:rsidR="00932CDE" w:rsidRPr="001D15F2" w:rsidRDefault="00000000">
      <w:pPr>
        <w:numPr>
          <w:ilvl w:val="2"/>
          <w:numId w:val="1"/>
        </w:numPr>
        <w:spacing w:before="200" w:after="200"/>
        <w:rPr>
          <w:color w:val="000000" w:themeColor="text1"/>
          <w:highlight w:val="white"/>
        </w:rPr>
      </w:pPr>
      <w:r w:rsidRPr="001D15F2">
        <w:rPr>
          <w:color w:val="000000" w:themeColor="text1"/>
          <w:highlight w:val="white"/>
        </w:rPr>
        <w:t xml:space="preserve"> Para os itens de “As </w:t>
      </w:r>
      <w:proofErr w:type="spellStart"/>
      <w:r w:rsidRPr="001D15F2">
        <w:rPr>
          <w:color w:val="000000" w:themeColor="text1"/>
          <w:highlight w:val="white"/>
        </w:rPr>
        <w:t>built</w:t>
      </w:r>
      <w:proofErr w:type="spellEnd"/>
      <w:r w:rsidRPr="001D15F2">
        <w:rPr>
          <w:color w:val="000000" w:themeColor="text1"/>
          <w:highlight w:val="white"/>
        </w:rPr>
        <w:t xml:space="preserve">” não usar cotação de mercado. Estimar carga horária de engenheiro e criar uma composição para cada disciplina (arquitetura, climatização, elétrico, </w:t>
      </w:r>
      <w:proofErr w:type="gramStart"/>
      <w:r w:rsidRPr="001D15F2">
        <w:rPr>
          <w:color w:val="000000" w:themeColor="text1"/>
          <w:highlight w:val="white"/>
        </w:rPr>
        <w:t xml:space="preserve">hidrossanitário </w:t>
      </w:r>
      <w:proofErr w:type="spellStart"/>
      <w:r w:rsidRPr="001D15F2">
        <w:rPr>
          <w:color w:val="000000" w:themeColor="text1"/>
          <w:highlight w:val="white"/>
        </w:rPr>
        <w:t>etc</w:t>
      </w:r>
      <w:proofErr w:type="spellEnd"/>
      <w:proofErr w:type="gramEnd"/>
      <w:r w:rsidRPr="001D15F2">
        <w:rPr>
          <w:color w:val="000000" w:themeColor="text1"/>
          <w:highlight w:val="white"/>
        </w:rPr>
        <w:t>).</w:t>
      </w:r>
    </w:p>
    <w:p w14:paraId="78FE1C10" w14:textId="63E7783B" w:rsidR="007853BB" w:rsidRPr="00C06CBF" w:rsidRDefault="007853BB" w:rsidP="007853BB">
      <w:pPr>
        <w:spacing w:before="200" w:after="200"/>
        <w:ind w:left="1133"/>
        <w:rPr>
          <w:color w:val="FF0000"/>
          <w:highlight w:val="white"/>
        </w:rPr>
      </w:pPr>
      <w:r w:rsidRPr="00C06CBF">
        <w:rPr>
          <w:color w:val="FF0000"/>
          <w:highlight w:val="white"/>
        </w:rPr>
        <w:t>R: Item atendido conforme solicitação.</w:t>
      </w:r>
    </w:p>
    <w:p w14:paraId="0000004F" w14:textId="77777777" w:rsidR="00932CDE" w:rsidRDefault="00932CDE">
      <w:pPr>
        <w:spacing w:before="200" w:after="200"/>
      </w:pPr>
    </w:p>
    <w:p w14:paraId="00000050" w14:textId="77777777" w:rsidR="00932CDE" w:rsidRDefault="00000000">
      <w:pPr>
        <w:spacing w:before="200" w:after="200"/>
      </w:pPr>
      <w:r>
        <w:rPr>
          <w:u w:val="single"/>
        </w:rPr>
        <w:t>Cronograma físico-financeiro</w:t>
      </w:r>
    </w:p>
    <w:p w14:paraId="00000051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Numerar item e subitem de acordo com os itens da planilha orçamentária.</w:t>
      </w:r>
    </w:p>
    <w:p w14:paraId="00000052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O elevador não terá o custo tão “diluído”. Este deve ser instalado em um ou dos meses. </w:t>
      </w:r>
    </w:p>
    <w:p w14:paraId="00000053" w14:textId="77777777" w:rsidR="00932CDE" w:rsidRDefault="00932CDE">
      <w:pPr>
        <w:spacing w:before="200" w:after="200"/>
      </w:pPr>
    </w:p>
    <w:p w14:paraId="00000054" w14:textId="77777777" w:rsidR="00932CDE" w:rsidRDefault="00000000">
      <w:pPr>
        <w:spacing w:before="200" w:after="200"/>
        <w:rPr>
          <w:sz w:val="20"/>
          <w:szCs w:val="20"/>
          <w:highlight w:val="white"/>
        </w:rPr>
      </w:pPr>
      <w:r>
        <w:rPr>
          <w:u w:val="single"/>
        </w:rPr>
        <w:t>Cotações</w:t>
      </w:r>
    </w:p>
    <w:p w14:paraId="00000055" w14:textId="77777777" w:rsidR="00932CDE" w:rsidRPr="00FA2F85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FA2F85">
        <w:rPr>
          <w:highlight w:val="white"/>
        </w:rPr>
        <w:t xml:space="preserve"> Não foram enviadas as cotações 21, 22 e 24. Estas também não constam no mapa de cotações.</w:t>
      </w:r>
    </w:p>
    <w:p w14:paraId="4137E19A" w14:textId="3C6ECD6F" w:rsidR="00B81FAA" w:rsidRPr="00FA2F85" w:rsidRDefault="00B81FAA" w:rsidP="00B81FAA">
      <w:pPr>
        <w:spacing w:before="200" w:after="200"/>
        <w:ind w:left="1133"/>
        <w:rPr>
          <w:color w:val="FF0000"/>
          <w:highlight w:val="white"/>
        </w:rPr>
      </w:pPr>
      <w:r w:rsidRPr="00FA2F85">
        <w:rPr>
          <w:color w:val="FF0000"/>
          <w:highlight w:val="white"/>
        </w:rPr>
        <w:t>R: Adicionamos no mapa e no arquivo de cotações as cotações supracitadas.</w:t>
      </w:r>
    </w:p>
    <w:p w14:paraId="00000056" w14:textId="77777777" w:rsidR="00932CDE" w:rsidRPr="00FA2F85" w:rsidRDefault="00000000">
      <w:pPr>
        <w:numPr>
          <w:ilvl w:val="2"/>
          <w:numId w:val="1"/>
        </w:numPr>
        <w:spacing w:before="200" w:after="200"/>
        <w:rPr>
          <w:highlight w:val="white"/>
        </w:rPr>
      </w:pPr>
      <w:r w:rsidRPr="00FA2F85">
        <w:rPr>
          <w:highlight w:val="white"/>
        </w:rPr>
        <w:t xml:space="preserve"> Para todas as cotações </w:t>
      </w:r>
      <w:r w:rsidRPr="00FA2F85">
        <w:rPr>
          <w:b/>
          <w:highlight w:val="white"/>
        </w:rPr>
        <w:t xml:space="preserve">deve ser usada a mediana dos insumos, nunca a média. </w:t>
      </w:r>
      <w:r w:rsidRPr="00FA2F85">
        <w:rPr>
          <w:highlight w:val="white"/>
        </w:rPr>
        <w:t>Ajustar em todos que foram utilizadas as médias, ou qualquer outro valor que não seja a mediana. Verificamos diversos itens que não há correspondência entre mediana e valor da planilha orçamentária, apesar de serem valores próximos.</w:t>
      </w:r>
    </w:p>
    <w:p w14:paraId="36C66D47" w14:textId="755E709D" w:rsidR="00B421EF" w:rsidRPr="00FA2F85" w:rsidRDefault="00B421EF" w:rsidP="00B421EF">
      <w:pPr>
        <w:spacing w:before="200" w:after="200"/>
        <w:ind w:left="1133"/>
        <w:rPr>
          <w:color w:val="FF0000"/>
          <w:highlight w:val="white"/>
        </w:rPr>
      </w:pPr>
      <w:r w:rsidRPr="00FA2F85">
        <w:rPr>
          <w:color w:val="FF0000"/>
          <w:highlight w:val="white"/>
        </w:rPr>
        <w:lastRenderedPageBreak/>
        <w:t>R: Nunca utilizamos na planilha orçamentária os preços da média apontados no mapa de cotações, mas sim a mediana. Em alguns itens utilizamos o valor adotado por motivos de a proposta escolhida contemplar de forma mais adequada a especificação ou quando não temos uma 3ª proposta.</w:t>
      </w:r>
    </w:p>
    <w:p w14:paraId="00000057" w14:textId="77777777" w:rsidR="00932CDE" w:rsidRPr="00B421EF" w:rsidRDefault="00932CDE">
      <w:pPr>
        <w:spacing w:before="200" w:after="200"/>
        <w:ind w:left="1133"/>
        <w:rPr>
          <w:color w:val="FF0000"/>
          <w:sz w:val="20"/>
          <w:szCs w:val="20"/>
          <w:highlight w:val="white"/>
        </w:rPr>
      </w:pPr>
    </w:p>
    <w:p w14:paraId="00000058" w14:textId="77777777" w:rsidR="00932CDE" w:rsidRDefault="00000000">
      <w:pPr>
        <w:spacing w:before="200" w:after="200"/>
        <w:rPr>
          <w:b/>
        </w:rPr>
      </w:pPr>
      <w:r>
        <w:rPr>
          <w:u w:val="single"/>
        </w:rPr>
        <w:t>Curva ABC de serviços</w:t>
      </w:r>
    </w:p>
    <w:p w14:paraId="00000059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Não fornecida. Solicitamos elaboração.</w:t>
      </w:r>
    </w:p>
    <w:p w14:paraId="78DDF263" w14:textId="4674B058" w:rsidR="00267427" w:rsidRPr="00267427" w:rsidRDefault="00267427" w:rsidP="00267427">
      <w:pPr>
        <w:spacing w:before="200" w:after="200"/>
        <w:ind w:left="1133"/>
        <w:rPr>
          <w:color w:val="FF0000"/>
        </w:rPr>
      </w:pPr>
      <w:r w:rsidRPr="00267427">
        <w:rPr>
          <w:color w:val="FF0000"/>
        </w:rPr>
        <w:t xml:space="preserve">R: O arquivo da curva ABC de serviços já foi apresentado e sofrerá modificações de acordo com a planilha orçamentária. </w:t>
      </w:r>
    </w:p>
    <w:p w14:paraId="0000005A" w14:textId="77777777" w:rsidR="00932CDE" w:rsidRDefault="00932CDE">
      <w:pPr>
        <w:spacing w:before="200" w:after="200"/>
      </w:pPr>
    </w:p>
    <w:p w14:paraId="0000005B" w14:textId="77777777" w:rsidR="00932CDE" w:rsidRDefault="00000000">
      <w:pPr>
        <w:spacing w:before="200" w:after="200"/>
      </w:pPr>
      <w:r>
        <w:t xml:space="preserve"> </w:t>
      </w:r>
      <w:r>
        <w:rPr>
          <w:u w:val="single"/>
        </w:rPr>
        <w:t>Curva ABC de insumos</w:t>
      </w:r>
    </w:p>
    <w:p w14:paraId="0000005C" w14:textId="77777777" w:rsidR="00932CDE" w:rsidRDefault="00000000">
      <w:pPr>
        <w:numPr>
          <w:ilvl w:val="2"/>
          <w:numId w:val="1"/>
        </w:numPr>
        <w:spacing w:before="200" w:after="200"/>
      </w:pPr>
      <w:r>
        <w:t xml:space="preserve"> Sem observações. Realizar alterações oriundas das alterações da planilha orçamentária.</w:t>
      </w:r>
    </w:p>
    <w:p w14:paraId="19C73D64" w14:textId="77B2457E" w:rsidR="00267427" w:rsidRPr="00267427" w:rsidRDefault="00267427" w:rsidP="00267427">
      <w:pPr>
        <w:spacing w:before="200" w:after="200"/>
        <w:ind w:left="1133"/>
        <w:rPr>
          <w:color w:val="FF0000"/>
        </w:rPr>
      </w:pPr>
      <w:r w:rsidRPr="00267427">
        <w:rPr>
          <w:color w:val="FF0000"/>
        </w:rPr>
        <w:t>R: Não fornecemos curva ABC de insumos pois não é viável contemplar todos os insumos utilizados em todas as composições, ademais, não é um serviço relevante para o orçamento.</w:t>
      </w:r>
    </w:p>
    <w:p w14:paraId="0000005D" w14:textId="77777777" w:rsidR="00932CDE" w:rsidRDefault="00932CDE">
      <w:pPr>
        <w:spacing w:before="200" w:after="200"/>
        <w:ind w:left="283"/>
      </w:pPr>
    </w:p>
    <w:p w14:paraId="0000005E" w14:textId="77777777" w:rsidR="00932CDE" w:rsidRDefault="00000000">
      <w:pPr>
        <w:numPr>
          <w:ilvl w:val="0"/>
          <w:numId w:val="1"/>
        </w:numPr>
        <w:spacing w:before="200" w:after="200"/>
        <w:rPr>
          <w:b/>
        </w:rPr>
      </w:pPr>
      <w:r>
        <w:rPr>
          <w:b/>
        </w:rPr>
        <w:t xml:space="preserve"> CONSIDERAÇÕES FINAIS</w:t>
      </w:r>
    </w:p>
    <w:p w14:paraId="0000005F" w14:textId="77777777" w:rsidR="00932CDE" w:rsidRDefault="00932CDE">
      <w:pPr>
        <w:spacing w:before="200" w:after="200"/>
        <w:jc w:val="both"/>
      </w:pPr>
    </w:p>
    <w:p w14:paraId="00000060" w14:textId="77777777" w:rsidR="00932CDE" w:rsidRDefault="00000000">
      <w:pPr>
        <w:spacing w:before="200" w:after="200"/>
        <w:jc w:val="both"/>
      </w:pPr>
      <w:r>
        <w:t>Os projetos de lógica / CFTV, elétrico, de subestação e gerador, hidrossanitário e arquitetônico tiveram todas as pendências apontadas na revisão anterior corrigidas e estão aprovados.</w:t>
      </w:r>
    </w:p>
    <w:p w14:paraId="00000061" w14:textId="77777777" w:rsidR="00932CDE" w:rsidRDefault="00000000">
      <w:pPr>
        <w:spacing w:before="200" w:after="200"/>
        <w:jc w:val="both"/>
      </w:pPr>
      <w:r>
        <w:t>Solicitamos entrega final de uma pasta única, contendo todos os projetos aprovados, em formato editável e PDF.</w:t>
      </w:r>
    </w:p>
    <w:p w14:paraId="00000062" w14:textId="77777777" w:rsidR="00932CDE" w:rsidRDefault="00000000">
      <w:pPr>
        <w:spacing w:before="200" w:after="200"/>
        <w:jc w:val="both"/>
      </w:pPr>
      <w:r>
        <w:t>Solicitamos reunião, remota ou presencial, para alinhamento dos ajustes no orçamento, com fiscalização, responsável pela contratação por parte da empresa e profissional orçamentista.</w:t>
      </w:r>
    </w:p>
    <w:p w14:paraId="00000063" w14:textId="77777777" w:rsidR="00932CDE" w:rsidRDefault="00000000">
      <w:pPr>
        <w:spacing w:before="200" w:after="200"/>
        <w:jc w:val="both"/>
      </w:pPr>
      <w:r>
        <w:t>Conforme o cronograma das etapas, a contratada tem o prazo de 15 dias contados a partir desta data para a submissão dos projetos corrigidos.</w:t>
      </w:r>
    </w:p>
    <w:p w14:paraId="73803D2C" w14:textId="77777777" w:rsidR="00D7546F" w:rsidRDefault="00D7546F">
      <w:pPr>
        <w:spacing w:before="200" w:after="200"/>
        <w:jc w:val="both"/>
      </w:pPr>
    </w:p>
    <w:p w14:paraId="3A6C9552" w14:textId="4D5F2095" w:rsidR="00D7546F" w:rsidRDefault="00D7546F">
      <w:pPr>
        <w:spacing w:before="200" w:after="200"/>
        <w:jc w:val="both"/>
      </w:pPr>
      <w:r>
        <w:t>QUESTIONAMENTO MEC</w:t>
      </w:r>
    </w:p>
    <w:p w14:paraId="0D52F991" w14:textId="77777777" w:rsidR="00D7546F" w:rsidRDefault="00D7546F">
      <w:pPr>
        <w:spacing w:before="200" w:after="200"/>
        <w:jc w:val="both"/>
      </w:pPr>
    </w:p>
    <w:p w14:paraId="6D0A9CE7" w14:textId="77777777" w:rsidR="00D7546F" w:rsidRDefault="00D7546F" w:rsidP="00D7546F">
      <w:pPr>
        <w:spacing w:before="200" w:after="200"/>
        <w:jc w:val="both"/>
      </w:pPr>
      <w:r>
        <w:t>5) PLANILHA ORÇAMENTÁRIA</w:t>
      </w:r>
    </w:p>
    <w:p w14:paraId="4B323178" w14:textId="77777777" w:rsidR="00D7546F" w:rsidRDefault="00D7546F" w:rsidP="00D7546F">
      <w:pPr>
        <w:spacing w:before="200" w:after="200"/>
        <w:jc w:val="both"/>
      </w:pPr>
      <w:r>
        <w:t>- Constatação (C0501): Ausência de assinatura do responsável técnico (conforme a ART).</w:t>
      </w:r>
    </w:p>
    <w:p w14:paraId="5FA0A3A1" w14:textId="77777777" w:rsidR="00D7546F" w:rsidRDefault="00D7546F" w:rsidP="00D7546F">
      <w:pPr>
        <w:spacing w:before="200" w:after="200"/>
        <w:jc w:val="both"/>
      </w:pPr>
      <w:r>
        <w:lastRenderedPageBreak/>
        <w:t>- Ação corretiva (AC0501): Apresentar documento assinado pelo responsável técnico.</w:t>
      </w:r>
    </w:p>
    <w:p w14:paraId="30B24BEE" w14:textId="77777777" w:rsidR="00D7546F" w:rsidRDefault="00D7546F" w:rsidP="00D7546F">
      <w:pPr>
        <w:spacing w:before="200" w:after="200"/>
        <w:jc w:val="both"/>
      </w:pPr>
    </w:p>
    <w:p w14:paraId="4317A747" w14:textId="77777777" w:rsidR="00D7546F" w:rsidRDefault="00D7546F" w:rsidP="00D7546F">
      <w:pPr>
        <w:spacing w:before="200" w:after="200"/>
        <w:jc w:val="both"/>
      </w:pPr>
      <w:r>
        <w:t>- Constatação (C0502): Não foi informado o mês de referência de cada base de preços utilizada</w:t>
      </w:r>
    </w:p>
    <w:p w14:paraId="7D792302" w14:textId="77777777" w:rsidR="00D7546F" w:rsidRDefault="00D7546F" w:rsidP="00D7546F">
      <w:pPr>
        <w:spacing w:before="200" w:after="200"/>
        <w:jc w:val="both"/>
      </w:pPr>
      <w:r>
        <w:t>(SINAPI, SBC, ORSE).</w:t>
      </w:r>
    </w:p>
    <w:p w14:paraId="2B410A39" w14:textId="77777777" w:rsidR="00D7546F" w:rsidRDefault="00D7546F" w:rsidP="00D7546F">
      <w:pPr>
        <w:spacing w:before="200" w:after="200"/>
        <w:jc w:val="both"/>
      </w:pPr>
      <w:r>
        <w:t>- Ação corretiva (AC0502): Informar o mês de referência de cada base de preços utilizada</w:t>
      </w:r>
    </w:p>
    <w:p w14:paraId="79320857" w14:textId="77777777" w:rsidR="00D7546F" w:rsidRDefault="00D7546F" w:rsidP="00D7546F">
      <w:pPr>
        <w:spacing w:before="200" w:after="200"/>
        <w:jc w:val="both"/>
      </w:pPr>
      <w:r>
        <w:t>(SINAPI, SBC, ORSE).</w:t>
      </w:r>
    </w:p>
    <w:p w14:paraId="0FEEF759" w14:textId="10DD6613" w:rsidR="00D7546F" w:rsidRPr="00D7546F" w:rsidRDefault="00D7546F" w:rsidP="00D7546F">
      <w:pPr>
        <w:spacing w:before="200" w:after="200"/>
        <w:jc w:val="both"/>
        <w:rPr>
          <w:color w:val="FF0000"/>
        </w:rPr>
      </w:pPr>
      <w:r w:rsidRPr="00D7546F">
        <w:rPr>
          <w:color w:val="FF0000"/>
        </w:rPr>
        <w:t xml:space="preserve">R: </w:t>
      </w:r>
      <w:r>
        <w:rPr>
          <w:color w:val="FF0000"/>
        </w:rPr>
        <w:t>Adicionamos na planilha uma coluna com a data base de cada item.</w:t>
      </w:r>
    </w:p>
    <w:p w14:paraId="0F76F76E" w14:textId="77777777" w:rsidR="00D7546F" w:rsidRDefault="00D7546F" w:rsidP="00D7546F">
      <w:pPr>
        <w:spacing w:before="200" w:after="200"/>
        <w:jc w:val="both"/>
      </w:pPr>
    </w:p>
    <w:p w14:paraId="0DD600F2" w14:textId="4845085B" w:rsidR="00D7546F" w:rsidRDefault="00D7546F" w:rsidP="00D7546F">
      <w:pPr>
        <w:spacing w:before="200" w:after="200"/>
        <w:jc w:val="both"/>
      </w:pPr>
      <w:r>
        <w:t>- Constatação (C0503): Foi utilizada a mesma base com datas diferentes (exemplo: SINAPI de</w:t>
      </w:r>
      <w:r>
        <w:t xml:space="preserve"> </w:t>
      </w:r>
      <w:r>
        <w:t>maio/2024 e junho/2024).</w:t>
      </w:r>
    </w:p>
    <w:p w14:paraId="65EEFFA1" w14:textId="77777777" w:rsidR="00D7546F" w:rsidRDefault="00D7546F" w:rsidP="00D7546F">
      <w:pPr>
        <w:spacing w:before="200" w:after="200"/>
        <w:jc w:val="both"/>
      </w:pPr>
      <w:r>
        <w:t>- Ação corretiva (AC0503): Utilizar apenas um mês como referência para cada base.</w:t>
      </w:r>
    </w:p>
    <w:p w14:paraId="0B5E84E5" w14:textId="0F68EF63" w:rsidR="00D7546F" w:rsidRPr="00D7546F" w:rsidRDefault="00D7546F" w:rsidP="00D7546F">
      <w:pPr>
        <w:spacing w:before="200" w:after="200"/>
        <w:jc w:val="both"/>
        <w:rPr>
          <w:color w:val="FF0000"/>
        </w:rPr>
      </w:pPr>
      <w:r w:rsidRPr="00D7546F">
        <w:rPr>
          <w:color w:val="FF0000"/>
        </w:rPr>
        <w:t xml:space="preserve">R: A data base utilizada para o SINAPI é correspondente </w:t>
      </w:r>
      <w:proofErr w:type="gramStart"/>
      <w:r w:rsidRPr="00D7546F">
        <w:rPr>
          <w:color w:val="FF0000"/>
        </w:rPr>
        <w:t>à</w:t>
      </w:r>
      <w:proofErr w:type="gramEnd"/>
      <w:r w:rsidRPr="00D7546F">
        <w:rPr>
          <w:color w:val="FF0000"/>
        </w:rPr>
        <w:t xml:space="preserve"> julho/ 2024 para todos os itens em que esse banco de dados é referenciado.</w:t>
      </w:r>
    </w:p>
    <w:p w14:paraId="1CD1BAC7" w14:textId="77777777" w:rsidR="00D7546F" w:rsidRDefault="00D7546F" w:rsidP="00D7546F">
      <w:pPr>
        <w:spacing w:before="200" w:after="200"/>
        <w:jc w:val="both"/>
      </w:pPr>
    </w:p>
    <w:p w14:paraId="34F71E5D" w14:textId="77777777" w:rsidR="00D7546F" w:rsidRDefault="00D7546F" w:rsidP="00D7546F">
      <w:pPr>
        <w:spacing w:before="200" w:after="200"/>
        <w:jc w:val="both"/>
      </w:pPr>
      <w:r>
        <w:t>- Constatação (C0504): Necessidade de ajustes no item de serviço relativo à ADMINISTRAÇÃO</w:t>
      </w:r>
    </w:p>
    <w:p w14:paraId="0754A6DD" w14:textId="77777777" w:rsidR="00D7546F" w:rsidRDefault="00D7546F" w:rsidP="00D7546F">
      <w:pPr>
        <w:spacing w:before="200" w:after="200"/>
        <w:jc w:val="both"/>
      </w:pPr>
      <w:r>
        <w:t>LOCAL da planilha orçamentária.</w:t>
      </w:r>
    </w:p>
    <w:p w14:paraId="55920DED" w14:textId="77777777" w:rsidR="00D7546F" w:rsidRDefault="00D7546F" w:rsidP="00D7546F">
      <w:pPr>
        <w:spacing w:before="200" w:after="200"/>
        <w:jc w:val="both"/>
      </w:pPr>
      <w:r>
        <w:t>- Ação corretiva (AC0504): Utilizar as composições SINAPI com a unidade "MÊS" para os itens</w:t>
      </w:r>
    </w:p>
    <w:p w14:paraId="5F2D2C4A" w14:textId="77777777" w:rsidR="00D7546F" w:rsidRDefault="00D7546F" w:rsidP="00D7546F">
      <w:pPr>
        <w:spacing w:before="200" w:after="200"/>
        <w:jc w:val="both"/>
      </w:pPr>
      <w:proofErr w:type="gramStart"/>
      <w:r>
        <w:t>de serviço relativos</w:t>
      </w:r>
      <w:proofErr w:type="gramEnd"/>
      <w:r>
        <w:t xml:space="preserve"> à ADMINISTRAÇÃO LOCAL, pois o TCU apontou como impropriedade no</w:t>
      </w:r>
    </w:p>
    <w:p w14:paraId="63090200" w14:textId="77777777" w:rsidR="00D7546F" w:rsidRDefault="00D7546F" w:rsidP="00D7546F">
      <w:pPr>
        <w:spacing w:before="200" w:after="200"/>
        <w:jc w:val="both"/>
      </w:pPr>
      <w:r>
        <w:t>Acórdão no 1101/2022 - TCU Plenário, o fato da utilização de trabalhador horista na</w:t>
      </w:r>
    </w:p>
    <w:p w14:paraId="6B9EA226" w14:textId="77777777" w:rsidR="00D7546F" w:rsidRDefault="00D7546F" w:rsidP="00D7546F">
      <w:pPr>
        <w:spacing w:before="200" w:after="200"/>
        <w:jc w:val="both"/>
      </w:pPr>
      <w:r>
        <w:t>administração local, na qual é regra a adoção do regime mensalista segundo as práticas</w:t>
      </w:r>
    </w:p>
    <w:p w14:paraId="3FBF7814" w14:textId="77777777" w:rsidR="00D7546F" w:rsidRDefault="00D7546F" w:rsidP="00D7546F">
      <w:pPr>
        <w:spacing w:before="200" w:after="200"/>
        <w:jc w:val="both"/>
      </w:pPr>
      <w:r>
        <w:t>adotadas nos manuais do SINAPI e do Novo SICRO. De acordo com a carga horária mensal</w:t>
      </w:r>
    </w:p>
    <w:p w14:paraId="2F6E5CE0" w14:textId="77777777" w:rsidR="00D7546F" w:rsidRDefault="00D7546F" w:rsidP="00D7546F">
      <w:pPr>
        <w:spacing w:before="200" w:after="200"/>
        <w:jc w:val="both"/>
      </w:pPr>
      <w:r>
        <w:t>estipulada para cada função, os coeficientes de produtividade da composição SINAPI deverão</w:t>
      </w:r>
    </w:p>
    <w:p w14:paraId="37EDCD66" w14:textId="77777777" w:rsidR="00D7546F" w:rsidRDefault="00D7546F" w:rsidP="00D7546F">
      <w:pPr>
        <w:spacing w:before="200" w:after="200"/>
        <w:jc w:val="both"/>
      </w:pPr>
      <w:r>
        <w:t>ser ajustados.</w:t>
      </w:r>
    </w:p>
    <w:p w14:paraId="6C56D7B7" w14:textId="15A832C7" w:rsidR="00D7546F" w:rsidRPr="00D7546F" w:rsidRDefault="00D7546F" w:rsidP="00D7546F">
      <w:pPr>
        <w:spacing w:before="200" w:after="200"/>
        <w:jc w:val="both"/>
        <w:rPr>
          <w:color w:val="FF0000"/>
        </w:rPr>
      </w:pPr>
      <w:r w:rsidRPr="00D7546F">
        <w:rPr>
          <w:color w:val="FF0000"/>
        </w:rPr>
        <w:t>R: Alteramos para a unidade mês todos os serviços de administração da obra.</w:t>
      </w:r>
    </w:p>
    <w:p w14:paraId="38ED9B98" w14:textId="77777777" w:rsidR="00D7546F" w:rsidRDefault="00D7546F" w:rsidP="00D7546F">
      <w:pPr>
        <w:spacing w:before="200" w:after="200"/>
        <w:jc w:val="both"/>
      </w:pPr>
    </w:p>
    <w:p w14:paraId="0E76F262" w14:textId="77777777" w:rsidR="00D7546F" w:rsidRDefault="00D7546F" w:rsidP="00D7546F">
      <w:pPr>
        <w:spacing w:before="200" w:after="200"/>
        <w:jc w:val="both"/>
      </w:pPr>
      <w:r>
        <w:t>- Constatação (C0505): Não foram apresentadas as cotações de mercado.</w:t>
      </w:r>
    </w:p>
    <w:p w14:paraId="4129EE43" w14:textId="0E6BA793" w:rsidR="00D7546F" w:rsidRDefault="00D7546F" w:rsidP="00D7546F">
      <w:pPr>
        <w:spacing w:before="200" w:after="200"/>
        <w:jc w:val="both"/>
      </w:pPr>
      <w:r>
        <w:lastRenderedPageBreak/>
        <w:t>- Ação corretiva (AC0505): Apresentar as cotações de mercado (ao menos para os itens da faixa</w:t>
      </w:r>
      <w:r>
        <w:t xml:space="preserve"> </w:t>
      </w:r>
      <w:r>
        <w:t>A da Curva ABC).</w:t>
      </w:r>
    </w:p>
    <w:p w14:paraId="0791D3E0" w14:textId="4193EFFE" w:rsidR="00D7546F" w:rsidRPr="00D7546F" w:rsidRDefault="00D7546F" w:rsidP="00D7546F">
      <w:pPr>
        <w:spacing w:before="200" w:after="200"/>
        <w:jc w:val="both"/>
        <w:rPr>
          <w:color w:val="FF0000"/>
        </w:rPr>
      </w:pPr>
      <w:r w:rsidRPr="00D7546F">
        <w:rPr>
          <w:color w:val="FF0000"/>
        </w:rPr>
        <w:t>R: Todas as cotações de mercado foram apresentadas em arquivo zipado anexado à entrega do orçamento.</w:t>
      </w:r>
    </w:p>
    <w:p w14:paraId="00A65A2F" w14:textId="77777777" w:rsidR="00D7546F" w:rsidRDefault="00D7546F" w:rsidP="00D7546F">
      <w:pPr>
        <w:spacing w:before="200" w:after="200"/>
        <w:jc w:val="both"/>
      </w:pPr>
    </w:p>
    <w:p w14:paraId="575750FE" w14:textId="0E9CDD7E" w:rsidR="00D7546F" w:rsidRDefault="00D7546F" w:rsidP="00D7546F">
      <w:pPr>
        <w:spacing w:before="200" w:after="200"/>
        <w:jc w:val="both"/>
      </w:pPr>
      <w:r>
        <w:t>- Constatação (C0506): Diversos itens estão com código incorreto para a descrição ou não foram</w:t>
      </w:r>
      <w:r>
        <w:t xml:space="preserve"> </w:t>
      </w:r>
      <w:r>
        <w:t>encontrados ou apresentam valor divergente.</w:t>
      </w:r>
    </w:p>
    <w:p w14:paraId="4BCAFA00" w14:textId="77777777" w:rsidR="00D7546F" w:rsidRDefault="00D7546F" w:rsidP="00D7546F">
      <w:pPr>
        <w:spacing w:before="200" w:after="200"/>
        <w:jc w:val="both"/>
      </w:pPr>
      <w:r>
        <w:t>- Ação corretiva (AC0506): Revisar toda a planilha orçamentária (sintética e composições</w:t>
      </w:r>
    </w:p>
    <w:p w14:paraId="3A1247DF" w14:textId="202E02AF" w:rsidR="00D7546F" w:rsidRDefault="00D7546F" w:rsidP="00D7546F">
      <w:pPr>
        <w:spacing w:before="200" w:after="200"/>
        <w:jc w:val="both"/>
      </w:pPr>
      <w:r>
        <w:t>analíticas), de modo a conferir se os códigos estão coerentes com a descrição, se existem e se a</w:t>
      </w:r>
      <w:r>
        <w:t xml:space="preserve"> </w:t>
      </w:r>
      <w:r>
        <w:t>unidade e o custo estão corretos.</w:t>
      </w:r>
      <w:r>
        <w:t xml:space="preserve"> </w:t>
      </w:r>
    </w:p>
    <w:p w14:paraId="7BC62F30" w14:textId="48F570DB" w:rsidR="00D7546F" w:rsidRPr="00D7546F" w:rsidRDefault="00D7546F" w:rsidP="00D7546F">
      <w:pPr>
        <w:spacing w:before="200" w:after="200"/>
        <w:jc w:val="both"/>
        <w:rPr>
          <w:color w:val="FF0000"/>
        </w:rPr>
      </w:pPr>
      <w:r w:rsidRPr="00D7546F">
        <w:rPr>
          <w:color w:val="FF0000"/>
        </w:rPr>
        <w:t>R: Foram revisados os itens da planilha, conforme solicitação.</w:t>
      </w:r>
    </w:p>
    <w:p w14:paraId="6A5C18EA" w14:textId="77777777" w:rsidR="00D7546F" w:rsidRDefault="00D7546F" w:rsidP="00D7546F">
      <w:pPr>
        <w:spacing w:before="200" w:after="200"/>
        <w:jc w:val="both"/>
      </w:pPr>
    </w:p>
    <w:p w14:paraId="04BEFDD0" w14:textId="50A210E5" w:rsidR="00D7546F" w:rsidRDefault="00D7546F" w:rsidP="00D7546F">
      <w:pPr>
        <w:spacing w:before="200" w:after="200"/>
        <w:jc w:val="both"/>
      </w:pPr>
      <w:r>
        <w:t>- Constatação (C0507): Utilização de bancos de dados referenciais diversos para balizamento do</w:t>
      </w:r>
      <w:r>
        <w:t xml:space="preserve"> </w:t>
      </w:r>
      <w:r>
        <w:t>orçamento.</w:t>
      </w:r>
    </w:p>
    <w:p w14:paraId="7CC2874C" w14:textId="6A30D815" w:rsidR="00D7546F" w:rsidRDefault="00D7546F" w:rsidP="00D7546F">
      <w:pPr>
        <w:spacing w:before="200" w:after="200"/>
        <w:jc w:val="both"/>
      </w:pPr>
      <w:r>
        <w:t>- Ação corretiva (AC0507): Conforme disposto no Decreto No 7.983 de 8 de abril de 2013, deve</w:t>
      </w:r>
      <w:r>
        <w:t xml:space="preserve"> </w:t>
      </w:r>
      <w:r>
        <w:t>ser utilizado prioritariamente os itens SINAPI na composição dos preços do orçamento. Para os</w:t>
      </w:r>
      <w:r>
        <w:t xml:space="preserve"> </w:t>
      </w:r>
      <w:r>
        <w:t>itens em que não se utilizar o SINAPI como referência para o custo unitário, justificar a</w:t>
      </w:r>
      <w:r>
        <w:t xml:space="preserve"> </w:t>
      </w:r>
      <w:r>
        <w:t>inviabilidade, de forma a atender o Decreto No 7.983 de 8 de abril de 2013.</w:t>
      </w:r>
    </w:p>
    <w:p w14:paraId="4DCD5BDB" w14:textId="224891A3" w:rsidR="00D7546F" w:rsidRDefault="00D7546F" w:rsidP="00D7546F">
      <w:pPr>
        <w:spacing w:before="200" w:after="200"/>
        <w:jc w:val="both"/>
        <w:rPr>
          <w:color w:val="FF0000"/>
        </w:rPr>
      </w:pPr>
      <w:r w:rsidRPr="00D7546F">
        <w:rPr>
          <w:color w:val="FF0000"/>
        </w:rPr>
        <w:t>R: Prioritariamente foi utilizado o banco de dados SINAPI. Quando não encontramos determinado item no SINAPI, utilizamos as bases SBC e ORSE, em última análise utilizamos 03 cotações de mercado.</w:t>
      </w:r>
    </w:p>
    <w:p w14:paraId="295C1A9A" w14:textId="77777777" w:rsidR="00D7546F" w:rsidRPr="00D7546F" w:rsidRDefault="00D7546F" w:rsidP="00D7546F">
      <w:pPr>
        <w:spacing w:before="200" w:after="200"/>
        <w:jc w:val="both"/>
        <w:rPr>
          <w:color w:val="FF0000"/>
        </w:rPr>
      </w:pPr>
    </w:p>
    <w:p w14:paraId="5A49B41A" w14:textId="77777777" w:rsidR="00D7546F" w:rsidRDefault="00D7546F" w:rsidP="00D7546F">
      <w:pPr>
        <w:spacing w:before="200" w:after="200"/>
        <w:jc w:val="both"/>
      </w:pPr>
      <w:r>
        <w:t>- Constatação (C0508): Os quantitativos constantes na planilha orçamentária devem estar</w:t>
      </w:r>
    </w:p>
    <w:p w14:paraId="588F3797" w14:textId="77777777" w:rsidR="00D7546F" w:rsidRDefault="00D7546F" w:rsidP="00D7546F">
      <w:pPr>
        <w:spacing w:before="200" w:after="200"/>
        <w:jc w:val="both"/>
      </w:pPr>
      <w:r>
        <w:t>compatíveis com os projetos e os custos unitários de insumos e serviços devem ser iguais ou</w:t>
      </w:r>
    </w:p>
    <w:p w14:paraId="09547626" w14:textId="77777777" w:rsidR="00D7546F" w:rsidRDefault="00D7546F" w:rsidP="00D7546F">
      <w:pPr>
        <w:spacing w:before="200" w:after="200"/>
        <w:jc w:val="both"/>
      </w:pPr>
      <w:r>
        <w:t>menores que a mediana de seus correspondentes no SINAPI.</w:t>
      </w:r>
    </w:p>
    <w:p w14:paraId="6A5D344E" w14:textId="717FDE20" w:rsidR="00D7546F" w:rsidRDefault="00D7546F" w:rsidP="00D7546F">
      <w:pPr>
        <w:spacing w:before="200" w:after="200"/>
        <w:jc w:val="both"/>
      </w:pPr>
      <w:r>
        <w:t>- Ação corretiva (AC0508): Deve-se conferir se os quantitativos constantes na planilha</w:t>
      </w:r>
      <w:r>
        <w:t xml:space="preserve"> </w:t>
      </w:r>
      <w:r>
        <w:t>orçamentária estão compatíveis com os projetos e que os custos unitários de insumos e serviços</w:t>
      </w:r>
      <w:r>
        <w:t xml:space="preserve"> </w:t>
      </w:r>
      <w:r>
        <w:t>são iguais ou menores que a mediana de seus correspondentes no SINAPI, uma vez que isso</w:t>
      </w:r>
      <w:r>
        <w:t xml:space="preserve"> </w:t>
      </w:r>
      <w:r>
        <w:t>consta na Declaração de Compatibilidade da Planilha Orçamentária. Trata-se de um orçamento</w:t>
      </w:r>
      <w:r>
        <w:t xml:space="preserve"> </w:t>
      </w:r>
      <w:r>
        <w:t>e não de uma estimativa orçamentária.</w:t>
      </w:r>
    </w:p>
    <w:p w14:paraId="14AC876E" w14:textId="37FCC643" w:rsidR="00D7546F" w:rsidRDefault="00D7546F" w:rsidP="00D7546F">
      <w:pPr>
        <w:spacing w:before="200" w:after="200"/>
        <w:jc w:val="both"/>
        <w:rPr>
          <w:color w:val="FF0000"/>
        </w:rPr>
      </w:pPr>
      <w:r w:rsidRPr="00D7546F">
        <w:rPr>
          <w:color w:val="FF0000"/>
        </w:rPr>
        <w:t>R: Quando o item se encontra no SINAPI, este foi contemplado na planilha orçamentária.</w:t>
      </w:r>
      <w:r>
        <w:rPr>
          <w:color w:val="FF0000"/>
        </w:rPr>
        <w:t xml:space="preserve"> </w:t>
      </w:r>
      <w:r w:rsidR="003C1E5C">
        <w:rPr>
          <w:color w:val="FF0000"/>
        </w:rPr>
        <w:t>O</w:t>
      </w:r>
      <w:r>
        <w:rPr>
          <w:color w:val="FF0000"/>
        </w:rPr>
        <w:t xml:space="preserve"> orçamento apresentado</w:t>
      </w:r>
      <w:r w:rsidR="003C1E5C">
        <w:rPr>
          <w:color w:val="FF0000"/>
        </w:rPr>
        <w:t xml:space="preserve"> é discriminado e contempla todas as disciplinas dos projetos com suas especificações, ou seja,</w:t>
      </w:r>
      <w:r>
        <w:rPr>
          <w:color w:val="FF0000"/>
        </w:rPr>
        <w:t xml:space="preserve"> é uma referência de custos </w:t>
      </w:r>
      <w:r w:rsidR="003C1E5C">
        <w:rPr>
          <w:color w:val="FF0000"/>
        </w:rPr>
        <w:t>para contratação e gerenciamento dos serviços na execução da obra.</w:t>
      </w:r>
    </w:p>
    <w:p w14:paraId="22052CDF" w14:textId="77777777" w:rsidR="003C1E5C" w:rsidRPr="00D7546F" w:rsidRDefault="003C1E5C" w:rsidP="00D7546F">
      <w:pPr>
        <w:spacing w:before="200" w:after="200"/>
        <w:jc w:val="both"/>
        <w:rPr>
          <w:color w:val="FF0000"/>
        </w:rPr>
      </w:pPr>
    </w:p>
    <w:p w14:paraId="39D43A70" w14:textId="77777777" w:rsidR="00D7546F" w:rsidRDefault="00D7546F" w:rsidP="00D7546F">
      <w:pPr>
        <w:spacing w:before="200" w:after="200"/>
        <w:jc w:val="both"/>
      </w:pPr>
      <w:r>
        <w:lastRenderedPageBreak/>
        <w:t>6) CRONOGRAMA FÍSICO-FINANCEIRO</w:t>
      </w:r>
    </w:p>
    <w:p w14:paraId="1DD2AC5D" w14:textId="77777777" w:rsidR="00D7546F" w:rsidRDefault="00D7546F" w:rsidP="00D7546F">
      <w:pPr>
        <w:spacing w:before="200" w:after="200"/>
        <w:jc w:val="both"/>
      </w:pPr>
      <w:r>
        <w:t>- Constatação (C0601): Ausência de assinatura do responsável técnico.</w:t>
      </w:r>
    </w:p>
    <w:p w14:paraId="362B1ED0" w14:textId="77777777" w:rsidR="00D7546F" w:rsidRDefault="00D7546F" w:rsidP="00D7546F">
      <w:pPr>
        <w:spacing w:before="200" w:after="200"/>
        <w:jc w:val="both"/>
      </w:pPr>
      <w:r>
        <w:t>- Ação corretiva (AC0601): Apresentar documento assinado pelo responsável técnico.</w:t>
      </w:r>
    </w:p>
    <w:p w14:paraId="2F49DFCA" w14:textId="77777777" w:rsidR="00D7546F" w:rsidRDefault="00D7546F" w:rsidP="00D7546F">
      <w:pPr>
        <w:spacing w:before="200" w:after="200"/>
        <w:jc w:val="both"/>
      </w:pPr>
    </w:p>
    <w:p w14:paraId="69E04EB1" w14:textId="344F407D" w:rsidR="00D7546F" w:rsidRDefault="00D7546F" w:rsidP="00D7546F">
      <w:pPr>
        <w:spacing w:before="200" w:after="200"/>
        <w:jc w:val="both"/>
      </w:pPr>
      <w:r>
        <w:t>- Constatação (C0602): A evolução do % dos itens relativos à ADMINISTRAÇÃO DA OBRA não</w:t>
      </w:r>
      <w:r w:rsidR="003C1E5C">
        <w:t xml:space="preserve"> </w:t>
      </w:r>
      <w:r>
        <w:t>está proporcional com o % de execução física da obra.</w:t>
      </w:r>
    </w:p>
    <w:p w14:paraId="5D37BD2E" w14:textId="77777777" w:rsidR="00D7546F" w:rsidRDefault="00D7546F" w:rsidP="00D7546F">
      <w:pPr>
        <w:spacing w:before="200" w:after="200"/>
        <w:jc w:val="both"/>
      </w:pPr>
    </w:p>
    <w:p w14:paraId="3EC204DD" w14:textId="7A210A2D" w:rsidR="00D7546F" w:rsidRDefault="00D7546F" w:rsidP="00D7546F">
      <w:pPr>
        <w:spacing w:before="200" w:after="200"/>
        <w:jc w:val="both"/>
      </w:pPr>
      <w:r>
        <w:t>- Ação corretiva (AC0602): Readequar o cronograma físico-financeiro, em atenção ao subitem</w:t>
      </w:r>
      <w:r w:rsidR="003C1E5C">
        <w:t xml:space="preserve"> </w:t>
      </w:r>
      <w:r>
        <w:t>9.3.2.2 do Acórdão 2.622/2013-TCU-Plenário.</w:t>
      </w:r>
    </w:p>
    <w:p w14:paraId="1EFFC586" w14:textId="58BA4C14" w:rsidR="003C1E5C" w:rsidRPr="003C1E5C" w:rsidRDefault="003C1E5C" w:rsidP="00D7546F">
      <w:pPr>
        <w:spacing w:before="200" w:after="200"/>
        <w:jc w:val="both"/>
        <w:rPr>
          <w:color w:val="FF0000"/>
        </w:rPr>
      </w:pPr>
      <w:r w:rsidRPr="003C1E5C">
        <w:rPr>
          <w:color w:val="FF0000"/>
        </w:rPr>
        <w:t xml:space="preserve">R: </w:t>
      </w:r>
      <w:r>
        <w:rPr>
          <w:color w:val="FF0000"/>
        </w:rPr>
        <w:t>Item revisado, conforme solicitação.</w:t>
      </w:r>
    </w:p>
    <w:p w14:paraId="34415D5D" w14:textId="77777777" w:rsidR="00D7546F" w:rsidRDefault="00D7546F" w:rsidP="00D7546F">
      <w:pPr>
        <w:spacing w:before="200" w:after="200"/>
        <w:jc w:val="both"/>
      </w:pPr>
    </w:p>
    <w:p w14:paraId="4AA792C6" w14:textId="77777777" w:rsidR="00D7546F" w:rsidRDefault="00D7546F" w:rsidP="00D7546F">
      <w:pPr>
        <w:spacing w:before="200" w:after="200"/>
        <w:jc w:val="both"/>
      </w:pPr>
      <w:r>
        <w:t>7) COMPOSIÇÃO DO BDI</w:t>
      </w:r>
    </w:p>
    <w:p w14:paraId="19B6958A" w14:textId="77777777" w:rsidR="00D7546F" w:rsidRDefault="00D7546F" w:rsidP="00D7546F">
      <w:pPr>
        <w:spacing w:before="200" w:after="200"/>
        <w:jc w:val="both"/>
      </w:pPr>
      <w:r>
        <w:t>- Constatação (C0701): No detalhamento do BDI, não há declaração atestando que os valores</w:t>
      </w:r>
    </w:p>
    <w:p w14:paraId="0C93A049" w14:textId="77777777" w:rsidR="00D7546F" w:rsidRDefault="00D7546F" w:rsidP="00D7546F">
      <w:pPr>
        <w:spacing w:before="200" w:after="200"/>
        <w:jc w:val="both"/>
      </w:pPr>
      <w:r>
        <w:t>da alíquota e da base de cálculo do ISS deste tipo de obra estão em conformidade com a</w:t>
      </w:r>
    </w:p>
    <w:p w14:paraId="1678B922" w14:textId="77777777" w:rsidR="00D7546F" w:rsidRDefault="00D7546F" w:rsidP="00D7546F">
      <w:pPr>
        <w:spacing w:before="200" w:after="200"/>
        <w:jc w:val="both"/>
      </w:pPr>
      <w:r>
        <w:t>legislação tributária municipal.</w:t>
      </w:r>
    </w:p>
    <w:p w14:paraId="30631210" w14:textId="77777777" w:rsidR="00D7546F" w:rsidRDefault="00D7546F" w:rsidP="00D7546F">
      <w:pPr>
        <w:spacing w:before="200" w:after="200"/>
        <w:jc w:val="both"/>
      </w:pPr>
      <w:r>
        <w:t>- Ação corretiva (AC0701): O responsável técnico deve declarar, na própria planilha de</w:t>
      </w:r>
    </w:p>
    <w:p w14:paraId="409BDA2E" w14:textId="31DD84D2" w:rsidR="00D7546F" w:rsidRDefault="00D7546F" w:rsidP="00D7546F">
      <w:pPr>
        <w:spacing w:before="200" w:after="200"/>
        <w:jc w:val="both"/>
      </w:pPr>
      <w:r>
        <w:t>detalhamento do BDI, que os valores da alíquota e da base de cálculo do ISS deste tipo de obra</w:t>
      </w:r>
      <w:r w:rsidR="003C1E5C">
        <w:t xml:space="preserve"> </w:t>
      </w:r>
      <w:r>
        <w:t>estão em conformidade com a legislação tributária municipal.</w:t>
      </w:r>
    </w:p>
    <w:p w14:paraId="56A12965" w14:textId="519DBAEA" w:rsidR="004F7A31" w:rsidRPr="004F7A31" w:rsidRDefault="004F7A31" w:rsidP="004F7A31">
      <w:pPr>
        <w:spacing w:before="200" w:after="200"/>
        <w:rPr>
          <w:color w:val="FF0000"/>
        </w:rPr>
      </w:pPr>
      <w:r w:rsidRPr="004F7A31">
        <w:rPr>
          <w:color w:val="FF0000"/>
        </w:rPr>
        <w:t xml:space="preserve">R: Os valores </w:t>
      </w:r>
      <w:r w:rsidRPr="004F7A31">
        <w:rPr>
          <w:color w:val="FF0000"/>
        </w:rPr>
        <w:t>da alíquota e da base de cálculo do ISS</w:t>
      </w:r>
      <w:r w:rsidRPr="004F7A31">
        <w:rPr>
          <w:color w:val="FF0000"/>
        </w:rPr>
        <w:t xml:space="preserve"> estão de acordo com a Lei</w:t>
      </w:r>
      <w:r w:rsidRPr="004F7A31">
        <w:rPr>
          <w:color w:val="FF0000"/>
        </w:rPr>
        <w:t xml:space="preserve"> C</w:t>
      </w:r>
      <w:r w:rsidRPr="004F7A31">
        <w:rPr>
          <w:color w:val="FF0000"/>
        </w:rPr>
        <w:t>omplementar</w:t>
      </w:r>
      <w:r w:rsidRPr="004F7A31">
        <w:rPr>
          <w:color w:val="FF0000"/>
        </w:rPr>
        <w:t xml:space="preserve"> Nº 966/2022, </w:t>
      </w:r>
      <w:r w:rsidRPr="004F7A31">
        <w:rPr>
          <w:color w:val="FF0000"/>
        </w:rPr>
        <w:t xml:space="preserve">no </w:t>
      </w:r>
      <w:r w:rsidRPr="004F7A31">
        <w:rPr>
          <w:color w:val="FF0000"/>
        </w:rPr>
        <w:t>município de Porto Alegre.</w:t>
      </w:r>
    </w:p>
    <w:p w14:paraId="617AF0DD" w14:textId="7FBDDBC2" w:rsidR="004F7A31" w:rsidRDefault="004F7A31" w:rsidP="00D7546F">
      <w:pPr>
        <w:spacing w:before="200" w:after="200"/>
        <w:jc w:val="both"/>
      </w:pPr>
    </w:p>
    <w:p w14:paraId="360DEE61" w14:textId="77777777" w:rsidR="00D7546F" w:rsidRDefault="00D7546F" w:rsidP="00D7546F">
      <w:pPr>
        <w:spacing w:before="200" w:after="200"/>
        <w:jc w:val="both"/>
      </w:pPr>
    </w:p>
    <w:p w14:paraId="48F30079" w14:textId="257CB4CA" w:rsidR="00D7546F" w:rsidRDefault="00D7546F" w:rsidP="00D7546F">
      <w:pPr>
        <w:spacing w:before="200" w:after="200"/>
        <w:jc w:val="both"/>
      </w:pPr>
      <w:r>
        <w:t>- Constatação (C0702): No detalhamento do BDI, não há declaração atestando qual o regime de</w:t>
      </w:r>
      <w:r w:rsidR="003C1E5C">
        <w:t xml:space="preserve"> </w:t>
      </w:r>
      <w:r>
        <w:t>Contribuição Previdenciária sobre a Receita Bruta adotado para elaboração do orçamento e que</w:t>
      </w:r>
      <w:r w:rsidR="003C1E5C">
        <w:t xml:space="preserve"> </w:t>
      </w:r>
      <w:r>
        <w:t>esta é a alternativa mais adequada para a Administração Pública.</w:t>
      </w:r>
    </w:p>
    <w:p w14:paraId="7109D533" w14:textId="504A1F5C" w:rsidR="00D7546F" w:rsidRDefault="00D7546F" w:rsidP="00D7546F">
      <w:pPr>
        <w:spacing w:before="200" w:after="200"/>
        <w:jc w:val="both"/>
      </w:pPr>
      <w:r>
        <w:t>- Ação corretiva (AC0702): O responsável técnico deve declarar, na própria planilha de</w:t>
      </w:r>
      <w:r w:rsidR="00DC054F">
        <w:t xml:space="preserve"> </w:t>
      </w:r>
      <w:r>
        <w:t>detalhamento do BDI, qual o regime de Contribuição Previdenciária sobre a Receita Bruta</w:t>
      </w:r>
      <w:r w:rsidR="00DC054F">
        <w:t xml:space="preserve"> </w:t>
      </w:r>
      <w:r>
        <w:t>adotado para elaboração do orçamento e que esta é a alternativa mais adequada para a</w:t>
      </w:r>
      <w:r w:rsidR="00DC054F">
        <w:t xml:space="preserve"> </w:t>
      </w:r>
      <w:r>
        <w:t>Administração Pública.</w:t>
      </w:r>
    </w:p>
    <w:p w14:paraId="2144FCF7" w14:textId="77777777" w:rsidR="00D7546F" w:rsidRDefault="00D7546F" w:rsidP="00D7546F">
      <w:pPr>
        <w:spacing w:before="200" w:after="200"/>
        <w:jc w:val="both"/>
      </w:pPr>
    </w:p>
    <w:p w14:paraId="719D763B" w14:textId="4FA060C2" w:rsidR="00D7546F" w:rsidRDefault="00D7546F" w:rsidP="00D7546F">
      <w:pPr>
        <w:spacing w:before="200" w:after="200"/>
        <w:jc w:val="both"/>
      </w:pPr>
      <w:r>
        <w:t>- Constatação (C0705): O documento não está assinado pelo responsável técnico pelo</w:t>
      </w:r>
      <w:r w:rsidR="00DC054F">
        <w:t xml:space="preserve"> </w:t>
      </w:r>
      <w:r>
        <w:t>orçamento.</w:t>
      </w:r>
    </w:p>
    <w:p w14:paraId="63923C75" w14:textId="40CD9C76" w:rsidR="00D7546F" w:rsidRDefault="00D7546F" w:rsidP="00D7546F">
      <w:pPr>
        <w:spacing w:before="200" w:after="200"/>
        <w:jc w:val="both"/>
      </w:pPr>
      <w:r>
        <w:lastRenderedPageBreak/>
        <w:t>- Ação corretiva (AC0705): O responsável técnico deve assinar o documento.</w:t>
      </w:r>
    </w:p>
    <w:p w14:paraId="00000064" w14:textId="77777777" w:rsidR="00932CDE" w:rsidRDefault="00932CDE">
      <w:pPr>
        <w:spacing w:before="200" w:after="200"/>
        <w:jc w:val="both"/>
      </w:pPr>
    </w:p>
    <w:sectPr w:rsidR="00932CD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60262"/>
    <w:multiLevelType w:val="multilevel"/>
    <w:tmpl w:val="1292AAEA"/>
    <w:lvl w:ilvl="0">
      <w:start w:val="1"/>
      <w:numFmt w:val="decimal"/>
      <w:lvlText w:val="%1."/>
      <w:lvlJc w:val="right"/>
      <w:pPr>
        <w:ind w:left="283" w:firstLine="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Arial" w:eastAsia="Arial" w:hAnsi="Arial" w:cs="Arial"/>
        <w:b/>
        <w:u w:val="none"/>
      </w:rPr>
    </w:lvl>
    <w:lvl w:ilvl="2">
      <w:start w:val="1"/>
      <w:numFmt w:val="decimal"/>
      <w:lvlText w:val="%1.%2.%3."/>
      <w:lvlJc w:val="right"/>
      <w:pPr>
        <w:ind w:left="1133" w:firstLine="0"/>
      </w:pPr>
      <w:rPr>
        <w:color w:val="000000"/>
        <w:u w:val="none"/>
        <w:shd w:val="clear" w:color="auto" w:fill="auto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E8F3B3E"/>
    <w:multiLevelType w:val="multilevel"/>
    <w:tmpl w:val="1292AAEA"/>
    <w:lvl w:ilvl="0">
      <w:start w:val="1"/>
      <w:numFmt w:val="decimal"/>
      <w:lvlText w:val="%1."/>
      <w:lvlJc w:val="right"/>
      <w:pPr>
        <w:ind w:left="283" w:firstLine="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Arial" w:eastAsia="Arial" w:hAnsi="Arial" w:cs="Arial"/>
        <w:b/>
        <w:u w:val="none"/>
      </w:rPr>
    </w:lvl>
    <w:lvl w:ilvl="2">
      <w:start w:val="1"/>
      <w:numFmt w:val="decimal"/>
      <w:lvlText w:val="%1.%2.%3."/>
      <w:lvlJc w:val="right"/>
      <w:pPr>
        <w:ind w:left="1133" w:firstLine="0"/>
      </w:pPr>
      <w:rPr>
        <w:color w:val="000000"/>
        <w:u w:val="none"/>
        <w:shd w:val="clear" w:color="auto" w:fill="auto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607397838">
    <w:abstractNumId w:val="0"/>
  </w:num>
  <w:num w:numId="2" w16cid:durableId="160973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DE"/>
    <w:rsid w:val="0009086D"/>
    <w:rsid w:val="000B435F"/>
    <w:rsid w:val="000E246B"/>
    <w:rsid w:val="00157888"/>
    <w:rsid w:val="001D15F2"/>
    <w:rsid w:val="00203693"/>
    <w:rsid w:val="00216BA4"/>
    <w:rsid w:val="00267427"/>
    <w:rsid w:val="00270D10"/>
    <w:rsid w:val="0028577A"/>
    <w:rsid w:val="003C1E5C"/>
    <w:rsid w:val="00453CF0"/>
    <w:rsid w:val="004F7A31"/>
    <w:rsid w:val="005B0F0A"/>
    <w:rsid w:val="00601483"/>
    <w:rsid w:val="00607A08"/>
    <w:rsid w:val="00783D75"/>
    <w:rsid w:val="007853BB"/>
    <w:rsid w:val="007E290C"/>
    <w:rsid w:val="008C25AF"/>
    <w:rsid w:val="00932CDE"/>
    <w:rsid w:val="00AC7745"/>
    <w:rsid w:val="00B421EF"/>
    <w:rsid w:val="00B81FAA"/>
    <w:rsid w:val="00BE5D5A"/>
    <w:rsid w:val="00C06CBF"/>
    <w:rsid w:val="00C1597C"/>
    <w:rsid w:val="00C7335D"/>
    <w:rsid w:val="00C85A77"/>
    <w:rsid w:val="00D7546F"/>
    <w:rsid w:val="00D873C9"/>
    <w:rsid w:val="00DA1728"/>
    <w:rsid w:val="00DC054F"/>
    <w:rsid w:val="00F75549"/>
    <w:rsid w:val="00FA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C6FB"/>
  <w15:docId w15:val="{5C3CF664-E375-45D3-8E54-EFA41798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A3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120" w:after="120"/>
      <w:ind w:left="120" w:right="120"/>
      <w:jc w:val="both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20" w:after="120"/>
      <w:ind w:left="120" w:right="120"/>
      <w:jc w:val="both"/>
      <w:outlineLvl w:val="1"/>
    </w:pPr>
    <w:rPr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20" w:after="120"/>
      <w:ind w:left="120" w:right="12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ind w:left="360" w:hanging="120"/>
      <w:outlineLvl w:val="3"/>
    </w:p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BE5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upport.microsoft.com/pt-br/office/fun%C3%A7%C3%A3o-truncar-8b86a64c-3127-43db-ba14-aa5ceb29272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a7dYvkl6hsRed+h6GiVhf/o0A==">CgMxLjAyCGguZ2pkZ3hzMgloLjMwajB6bGwyCWguMWZvYjl0ZTgAciExSkZ3LWpQeDg4MTZwTXhVZ1llQzVkUjZDMXE5ZUs0V2M=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11</Pages>
  <Words>2670</Words>
  <Characters>14419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roseane victoria avila</dc:creator>
  <cp:lastModifiedBy>roseane victoria avila</cp:lastModifiedBy>
  <cp:revision>5</cp:revision>
  <dcterms:created xsi:type="dcterms:W3CDTF">2024-09-09T22:36:00Z</dcterms:created>
  <dcterms:modified xsi:type="dcterms:W3CDTF">2024-09-11T22:21:00Z</dcterms:modified>
</cp:coreProperties>
</file>